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C42CDF" w14:textId="77777777" w:rsidR="00C63BB2" w:rsidRDefault="00000000">
      <w:pPr>
        <w:spacing w:line="240" w:lineRule="auto"/>
        <w:rPr>
          <w:b/>
          <w:sz w:val="28"/>
          <w:szCs w:val="28"/>
        </w:rPr>
      </w:pPr>
      <w:r>
        <w:rPr>
          <w:b/>
          <w:sz w:val="28"/>
          <w:szCs w:val="28"/>
        </w:rPr>
        <w:t xml:space="preserve">2024-25 </w:t>
      </w:r>
      <w:r>
        <w:rPr>
          <w:b/>
          <w:color w:val="000000"/>
          <w:sz w:val="28"/>
          <w:szCs w:val="28"/>
        </w:rPr>
        <w:t>Annual Program Review Form</w:t>
      </w:r>
    </w:p>
    <w:p w14:paraId="29FA3E01" w14:textId="77777777" w:rsidR="00C63BB2" w:rsidRDefault="00C63BB2">
      <w:pPr>
        <w:spacing w:line="240" w:lineRule="auto"/>
      </w:pPr>
    </w:p>
    <w:p w14:paraId="002981C9" w14:textId="77777777" w:rsidR="00C63BB2" w:rsidRDefault="00000000">
      <w:pPr>
        <w:ind w:right="300"/>
        <w:rPr>
          <w:b/>
        </w:rPr>
      </w:pPr>
      <w:r>
        <w:rPr>
          <w:b/>
          <w:highlight w:val="yellow"/>
        </w:rPr>
        <w:t xml:space="preserve">Important: </w:t>
      </w:r>
      <w:r>
        <w:t xml:space="preserve">Be sure to rename your document clearly (e.g., 2024-25 APR Art Therapy). If you’re reporting on multiple programs, create separate copies of this template, using one per program. </w:t>
      </w:r>
      <w:r>
        <w:rPr>
          <w:b/>
        </w:rPr>
        <w:t>Do not edit this original form directly.</w:t>
      </w:r>
    </w:p>
    <w:p w14:paraId="5364B231" w14:textId="77777777" w:rsidR="00C63BB2" w:rsidRDefault="00C63BB2">
      <w:pPr>
        <w:spacing w:line="240" w:lineRule="auto"/>
        <w:rPr>
          <w:sz w:val="20"/>
          <w:szCs w:val="20"/>
        </w:rPr>
      </w:pPr>
    </w:p>
    <w:p w14:paraId="5914E827" w14:textId="77777777" w:rsidR="00C63BB2" w:rsidRDefault="00000000">
      <w:pPr>
        <w:spacing w:line="240" w:lineRule="auto"/>
      </w:pPr>
      <w:r>
        <w:t>Once you have made your own copy of this form,</w:t>
      </w:r>
      <w:r>
        <w:rPr>
          <w:b/>
        </w:rPr>
        <w:t xml:space="preserve"> please complete all parts of the form below (I.- IV.) by </w:t>
      </w:r>
      <w:r>
        <w:rPr>
          <w:b/>
          <w:highlight w:val="yellow"/>
        </w:rPr>
        <w:t>October 31, 2025</w:t>
      </w:r>
      <w:r>
        <w:t xml:space="preserve"> and submit to the Dean of your School or Division and to </w:t>
      </w:r>
      <w:hyperlink r:id="rId8">
        <w:r>
          <w:rPr>
            <w:color w:val="1155CC"/>
            <w:u w:val="single"/>
          </w:rPr>
          <w:t>Michelle Finley</w:t>
        </w:r>
      </w:hyperlink>
      <w:r>
        <w:t xml:space="preserve">, Assistant Vice Chancellor for Accreditation and Academic Assessment. </w:t>
      </w:r>
    </w:p>
    <w:p w14:paraId="121B0D0B" w14:textId="77777777" w:rsidR="00C63BB2" w:rsidRDefault="00C63BB2">
      <w:pPr>
        <w:widowControl w:val="0"/>
        <w:spacing w:before="10" w:line="240" w:lineRule="auto"/>
        <w:rPr>
          <w:sz w:val="21"/>
          <w:szCs w:val="21"/>
        </w:rPr>
      </w:pPr>
    </w:p>
    <w:p w14:paraId="32D00F8D" w14:textId="77777777" w:rsidR="00C63BB2" w:rsidRDefault="00000000">
      <w:pPr>
        <w:widowControl w:val="0"/>
        <w:tabs>
          <w:tab w:val="left" w:pos="729"/>
        </w:tabs>
        <w:spacing w:line="240" w:lineRule="auto"/>
        <w:ind w:right="400"/>
        <w:rPr>
          <w:color w:val="000000"/>
          <w:sz w:val="24"/>
          <w:szCs w:val="24"/>
        </w:rPr>
      </w:pPr>
      <w:r>
        <w:rPr>
          <w:b/>
          <w:sz w:val="24"/>
          <w:szCs w:val="24"/>
        </w:rPr>
        <w:t>Program(s) Identification</w:t>
      </w:r>
    </w:p>
    <w:p w14:paraId="72F162AB" w14:textId="77777777" w:rsidR="00C63BB2" w:rsidRDefault="00000000">
      <w:pPr>
        <w:widowControl w:val="0"/>
        <w:tabs>
          <w:tab w:val="left" w:pos="729"/>
        </w:tabs>
        <w:spacing w:line="240" w:lineRule="auto"/>
        <w:ind w:right="400"/>
        <w:rPr>
          <w:b/>
        </w:rPr>
      </w:pPr>
      <w:r>
        <w:t xml:space="preserve">If you are reporting on more than one degree type and program for the annual program review, please make those selections using the additional dropdown menu options indicated below. </w:t>
      </w:r>
    </w:p>
    <w:p w14:paraId="31634125" w14:textId="77777777" w:rsidR="00C63BB2" w:rsidRDefault="00C63BB2">
      <w:pPr>
        <w:widowControl w:val="0"/>
        <w:tabs>
          <w:tab w:val="left" w:pos="729"/>
        </w:tabs>
        <w:spacing w:line="240" w:lineRule="auto"/>
        <w:ind w:left="728" w:right="400"/>
      </w:pPr>
    </w:p>
    <w:p w14:paraId="47C6E80E" w14:textId="77777777" w:rsidR="00C63BB2" w:rsidRDefault="00000000">
      <w:pPr>
        <w:widowControl w:val="0"/>
        <w:numPr>
          <w:ilvl w:val="0"/>
          <w:numId w:val="9"/>
        </w:numPr>
        <w:tabs>
          <w:tab w:val="left" w:pos="1449"/>
        </w:tabs>
        <w:spacing w:before="2" w:line="257" w:lineRule="auto"/>
        <w:ind w:right="400"/>
      </w:pPr>
      <w:r>
        <w:rPr>
          <w:b/>
        </w:rPr>
        <w:t xml:space="preserve">School: </w:t>
      </w:r>
      <w:r>
        <w:rPr>
          <w:shd w:val="clear" w:color="auto" w:fill="E8EAED"/>
        </w:rPr>
        <w:t>Counseling, Psychology, Therapy</w:t>
      </w:r>
    </w:p>
    <w:p w14:paraId="34C14318" w14:textId="77777777" w:rsidR="00C63BB2" w:rsidRDefault="00C63BB2">
      <w:pPr>
        <w:widowControl w:val="0"/>
        <w:tabs>
          <w:tab w:val="left" w:pos="1449"/>
        </w:tabs>
        <w:spacing w:before="2" w:line="257" w:lineRule="auto"/>
        <w:ind w:right="400"/>
      </w:pPr>
    </w:p>
    <w:p w14:paraId="7537B9AC" w14:textId="77777777" w:rsidR="00C63BB2" w:rsidRDefault="00000000">
      <w:pPr>
        <w:widowControl w:val="0"/>
        <w:numPr>
          <w:ilvl w:val="0"/>
          <w:numId w:val="9"/>
        </w:numPr>
        <w:tabs>
          <w:tab w:val="left" w:pos="1449"/>
        </w:tabs>
        <w:spacing w:before="2" w:line="257" w:lineRule="auto"/>
        <w:ind w:right="400"/>
      </w:pPr>
      <w:r>
        <w:rPr>
          <w:b/>
        </w:rPr>
        <w:t xml:space="preserve">Division or Department </w:t>
      </w:r>
      <w:r>
        <w:t>(if applicable)</w:t>
      </w:r>
      <w:r>
        <w:rPr>
          <w:b/>
        </w:rPr>
        <w:t>: Counseling</w:t>
      </w:r>
    </w:p>
    <w:p w14:paraId="75DAE009" w14:textId="77777777" w:rsidR="00C63BB2" w:rsidRDefault="00C63BB2">
      <w:pPr>
        <w:widowControl w:val="0"/>
        <w:tabs>
          <w:tab w:val="left" w:pos="1449"/>
        </w:tabs>
        <w:spacing w:before="2" w:line="257" w:lineRule="auto"/>
        <w:ind w:left="720" w:right="400"/>
      </w:pPr>
    </w:p>
    <w:p w14:paraId="68D1B054" w14:textId="77777777" w:rsidR="00C63BB2" w:rsidRDefault="00000000">
      <w:pPr>
        <w:widowControl w:val="0"/>
        <w:numPr>
          <w:ilvl w:val="0"/>
          <w:numId w:val="9"/>
        </w:numPr>
        <w:tabs>
          <w:tab w:val="left" w:pos="1449"/>
        </w:tabs>
        <w:spacing w:line="257" w:lineRule="auto"/>
        <w:ind w:right="400"/>
      </w:pPr>
      <w:r>
        <w:rPr>
          <w:b/>
        </w:rPr>
        <w:t xml:space="preserve">Degree Type(s): </w:t>
      </w:r>
      <w:r>
        <w:t xml:space="preserve">  </w:t>
      </w:r>
      <w:r>
        <w:rPr>
          <w:shd w:val="clear" w:color="auto" w:fill="E8EAED"/>
        </w:rPr>
        <w:t>MA, PhD</w:t>
      </w:r>
    </w:p>
    <w:p w14:paraId="4F66787B" w14:textId="77777777" w:rsidR="00C63BB2" w:rsidRDefault="00C63BB2">
      <w:pPr>
        <w:widowControl w:val="0"/>
        <w:tabs>
          <w:tab w:val="left" w:pos="1449"/>
        </w:tabs>
        <w:spacing w:line="257" w:lineRule="auto"/>
        <w:ind w:left="720" w:right="400"/>
      </w:pPr>
    </w:p>
    <w:p w14:paraId="2928EB17" w14:textId="77777777" w:rsidR="00C63BB2" w:rsidRDefault="00000000">
      <w:pPr>
        <w:widowControl w:val="0"/>
        <w:numPr>
          <w:ilvl w:val="0"/>
          <w:numId w:val="9"/>
        </w:numPr>
        <w:tabs>
          <w:tab w:val="left" w:pos="1449"/>
        </w:tabs>
        <w:spacing w:line="257" w:lineRule="auto"/>
        <w:ind w:right="400"/>
      </w:pPr>
      <w:r>
        <w:rPr>
          <w:b/>
        </w:rPr>
        <w:t xml:space="preserve">Program(s):  </w:t>
      </w:r>
      <w:r>
        <w:rPr>
          <w:shd w:val="clear" w:color="auto" w:fill="E8EAED"/>
        </w:rPr>
        <w:t>Clinical Mental Health Counseling, Counselor Education and Supervision</w:t>
      </w:r>
      <w:r>
        <w:rPr>
          <w:b/>
        </w:rPr>
        <w:t xml:space="preserve">  </w:t>
      </w:r>
      <w:r>
        <w:tab/>
      </w:r>
      <w:r>
        <w:tab/>
      </w:r>
      <w:r>
        <w:tab/>
        <w:t xml:space="preserve">     </w:t>
      </w:r>
    </w:p>
    <w:p w14:paraId="21CF941E" w14:textId="77777777" w:rsidR="00C63BB2" w:rsidRDefault="00000000">
      <w:pPr>
        <w:widowControl w:val="0"/>
        <w:numPr>
          <w:ilvl w:val="0"/>
          <w:numId w:val="9"/>
        </w:numPr>
        <w:tabs>
          <w:tab w:val="left" w:pos="1449"/>
        </w:tabs>
        <w:spacing w:line="257" w:lineRule="auto"/>
        <w:ind w:right="400"/>
      </w:pPr>
      <w:r>
        <w:rPr>
          <w:b/>
        </w:rPr>
        <w:t>Program(s) Chair(s) Name(s):</w:t>
      </w:r>
      <w:r>
        <w:t xml:space="preserve"> Misty Grant, Kalesha Jenkins</w:t>
      </w:r>
    </w:p>
    <w:p w14:paraId="337216AB" w14:textId="77777777" w:rsidR="00C63BB2" w:rsidRDefault="00C63BB2">
      <w:pPr>
        <w:pStyle w:val="Heading3"/>
        <w:widowControl w:val="0"/>
        <w:tabs>
          <w:tab w:val="left" w:pos="829"/>
        </w:tabs>
        <w:spacing w:before="0" w:after="0" w:line="240" w:lineRule="auto"/>
        <w:ind w:left="1548" w:right="342"/>
        <w:rPr>
          <w:b/>
          <w:color w:val="000000"/>
          <w:sz w:val="22"/>
          <w:szCs w:val="22"/>
        </w:rPr>
      </w:pPr>
      <w:bookmarkStart w:id="0" w:name="_heading=h.gjdgxs" w:colFirst="0" w:colLast="0"/>
      <w:bookmarkEnd w:id="0"/>
    </w:p>
    <w:p w14:paraId="3ADC7ACF" w14:textId="77777777" w:rsidR="00C63BB2" w:rsidRDefault="00000000">
      <w:pPr>
        <w:widowControl w:val="0"/>
        <w:numPr>
          <w:ilvl w:val="0"/>
          <w:numId w:val="8"/>
        </w:numPr>
        <w:pBdr>
          <w:top w:val="nil"/>
          <w:left w:val="nil"/>
          <w:bottom w:val="nil"/>
          <w:right w:val="nil"/>
          <w:between w:val="nil"/>
        </w:pBdr>
        <w:tabs>
          <w:tab w:val="left" w:pos="810"/>
        </w:tabs>
        <w:spacing w:line="240" w:lineRule="auto"/>
        <w:ind w:left="360" w:hanging="360"/>
        <w:rPr>
          <w:b/>
          <w:color w:val="000000"/>
          <w:sz w:val="24"/>
          <w:szCs w:val="24"/>
        </w:rPr>
      </w:pPr>
      <w:r>
        <w:rPr>
          <w:b/>
          <w:sz w:val="24"/>
          <w:szCs w:val="24"/>
        </w:rPr>
        <w:t>Findings</w:t>
      </w:r>
      <w:r>
        <w:rPr>
          <w:b/>
          <w:color w:val="000000"/>
          <w:sz w:val="24"/>
          <w:szCs w:val="24"/>
        </w:rPr>
        <w:t xml:space="preserve"> from </w:t>
      </w:r>
      <w:r>
        <w:rPr>
          <w:b/>
          <w:sz w:val="24"/>
          <w:szCs w:val="24"/>
        </w:rPr>
        <w:t xml:space="preserve">the Past </w:t>
      </w:r>
      <w:r>
        <w:rPr>
          <w:b/>
          <w:color w:val="000000"/>
          <w:sz w:val="24"/>
          <w:szCs w:val="24"/>
        </w:rPr>
        <w:t>Year</w:t>
      </w:r>
      <w:r>
        <w:rPr>
          <w:b/>
          <w:sz w:val="24"/>
          <w:szCs w:val="24"/>
        </w:rPr>
        <w:t>’s Cycle of Inquiry</w:t>
      </w:r>
      <w:r>
        <w:rPr>
          <w:b/>
          <w:color w:val="000000"/>
          <w:sz w:val="24"/>
          <w:szCs w:val="24"/>
        </w:rPr>
        <w:t xml:space="preserve"> (2024-25)</w:t>
      </w:r>
    </w:p>
    <w:p w14:paraId="37602520" w14:textId="77777777" w:rsidR="00C63BB2" w:rsidRDefault="00000000">
      <w:pPr>
        <w:widowControl w:val="0"/>
        <w:tabs>
          <w:tab w:val="left" w:pos="1609"/>
        </w:tabs>
        <w:spacing w:line="240" w:lineRule="auto"/>
        <w:ind w:left="360" w:right="130"/>
      </w:pPr>
      <w:r>
        <w:t xml:space="preserve">Academic programs engage in cycles of inquiry as described in the </w:t>
      </w:r>
      <w:hyperlink r:id="rId9">
        <w:r>
          <w:rPr>
            <w:i/>
            <w:color w:val="1155CC"/>
            <w:u w:val="single"/>
          </w:rPr>
          <w:t xml:space="preserve">Academic Assessment System &amp; Program Review Manual </w:t>
        </w:r>
      </w:hyperlink>
      <w:r>
        <w:t xml:space="preserve">(see pages 5, 6, 9 and 10). </w:t>
      </w:r>
    </w:p>
    <w:p w14:paraId="7E7D12DD" w14:textId="77777777" w:rsidR="00C63BB2" w:rsidRDefault="00C63BB2">
      <w:pPr>
        <w:widowControl w:val="0"/>
        <w:tabs>
          <w:tab w:val="left" w:pos="1609"/>
        </w:tabs>
        <w:spacing w:line="240" w:lineRule="auto"/>
        <w:ind w:left="630" w:right="130"/>
      </w:pPr>
    </w:p>
    <w:p w14:paraId="1F49AB1D" w14:textId="77777777" w:rsidR="00C63BB2" w:rsidRDefault="00000000">
      <w:pPr>
        <w:widowControl w:val="0"/>
        <w:tabs>
          <w:tab w:val="left" w:pos="1609"/>
        </w:tabs>
        <w:spacing w:line="240" w:lineRule="auto"/>
        <w:ind w:left="360" w:right="130"/>
      </w:pPr>
      <w:r>
        <w:t xml:space="preserve">Report on your program’s progress on </w:t>
      </w:r>
      <w:r>
        <w:rPr>
          <w:b/>
        </w:rPr>
        <w:t>this past year's cycle</w:t>
      </w:r>
      <w:r>
        <w:t xml:space="preserve"> </w:t>
      </w:r>
      <w:r>
        <w:rPr>
          <w:b/>
        </w:rPr>
        <w:t>of inquiry</w:t>
      </w:r>
      <w:r>
        <w:t>. (</w:t>
      </w:r>
      <w:r>
        <w:rPr>
          <w:highlight w:val="yellow"/>
        </w:rPr>
        <w:t>Note: This is what you proposed on October 31, 2024.</w:t>
      </w:r>
      <w:r>
        <w:t>)</w:t>
      </w:r>
    </w:p>
    <w:p w14:paraId="6836308E" w14:textId="77777777" w:rsidR="00C63BB2" w:rsidRDefault="00000000">
      <w:pPr>
        <w:widowControl w:val="0"/>
        <w:numPr>
          <w:ilvl w:val="0"/>
          <w:numId w:val="5"/>
        </w:numPr>
        <w:tabs>
          <w:tab w:val="left" w:pos="1609"/>
        </w:tabs>
        <w:spacing w:line="240" w:lineRule="auto"/>
        <w:ind w:left="900" w:right="130"/>
      </w:pPr>
      <w:r>
        <w:rPr>
          <w:b/>
        </w:rPr>
        <w:t xml:space="preserve">State the critical question(s) you explored:   </w:t>
      </w:r>
    </w:p>
    <w:p w14:paraId="01F19A32" w14:textId="77777777" w:rsidR="00C63BB2" w:rsidRDefault="00000000">
      <w:pPr>
        <w:widowControl w:val="0"/>
        <w:tabs>
          <w:tab w:val="left" w:pos="1609"/>
        </w:tabs>
        <w:ind w:left="2180" w:right="140" w:hanging="560"/>
      </w:pPr>
      <w:r>
        <w:rPr>
          <w:b/>
          <w:sz w:val="14"/>
          <w:szCs w:val="14"/>
        </w:rPr>
        <w:t xml:space="preserve">      </w:t>
      </w:r>
      <w:r>
        <w:rPr>
          <w:b/>
        </w:rPr>
        <w:t>i.</w:t>
      </w:r>
      <w:r>
        <w:rPr>
          <w:b/>
          <w:sz w:val="14"/>
          <w:szCs w:val="14"/>
        </w:rPr>
        <w:t xml:space="preserve"> </w:t>
      </w:r>
      <w:r>
        <w:rPr>
          <w:b/>
          <w:sz w:val="14"/>
          <w:szCs w:val="14"/>
        </w:rPr>
        <w:tab/>
      </w:r>
      <w:r>
        <w:t>How does the curriculum integrate and assess students' understanding of intersectionality and its relevance to social and racial justice?</w:t>
      </w:r>
    </w:p>
    <w:p w14:paraId="2CB52524" w14:textId="77777777" w:rsidR="00C63BB2" w:rsidRDefault="00000000">
      <w:pPr>
        <w:widowControl w:val="0"/>
        <w:tabs>
          <w:tab w:val="left" w:pos="1609"/>
        </w:tabs>
        <w:ind w:left="2180" w:right="140" w:hanging="560"/>
      </w:pPr>
      <w:r>
        <w:rPr>
          <w:sz w:val="14"/>
          <w:szCs w:val="14"/>
        </w:rPr>
        <w:t xml:space="preserve">     </w:t>
      </w:r>
      <w:r>
        <w:t>ii.</w:t>
      </w:r>
      <w:r>
        <w:rPr>
          <w:sz w:val="14"/>
          <w:szCs w:val="14"/>
        </w:rPr>
        <w:t xml:space="preserve"> </w:t>
      </w:r>
      <w:r>
        <w:rPr>
          <w:sz w:val="14"/>
          <w:szCs w:val="14"/>
        </w:rPr>
        <w:tab/>
      </w:r>
      <w:r>
        <w:t>In what ways does the program facilitate student reflection on personal biases and values, and how does this influence their engagement with diverse communities?</w:t>
      </w:r>
    </w:p>
    <w:p w14:paraId="3C5E99AB" w14:textId="77777777" w:rsidR="00C63BB2" w:rsidRDefault="00000000">
      <w:pPr>
        <w:widowControl w:val="0"/>
        <w:tabs>
          <w:tab w:val="left" w:pos="1609"/>
        </w:tabs>
        <w:ind w:left="2180" w:right="140" w:hanging="560"/>
      </w:pPr>
      <w:r>
        <w:rPr>
          <w:sz w:val="14"/>
          <w:szCs w:val="14"/>
        </w:rPr>
        <w:t xml:space="preserve">   </w:t>
      </w:r>
      <w:r>
        <w:t>iii.</w:t>
      </w:r>
      <w:r>
        <w:rPr>
          <w:sz w:val="14"/>
          <w:szCs w:val="14"/>
        </w:rPr>
        <w:t xml:space="preserve"> </w:t>
      </w:r>
      <w:r>
        <w:rPr>
          <w:sz w:val="14"/>
          <w:szCs w:val="14"/>
        </w:rPr>
        <w:tab/>
      </w:r>
      <w:r>
        <w:t>How are the program's learning outcomes fostering students' ability to advocate for marginalized populations in their future professional roles?</w:t>
      </w:r>
    </w:p>
    <w:p w14:paraId="1439F975" w14:textId="77777777" w:rsidR="00C63BB2" w:rsidRDefault="00C63BB2">
      <w:pPr>
        <w:widowControl w:val="0"/>
        <w:tabs>
          <w:tab w:val="left" w:pos="1609"/>
        </w:tabs>
        <w:spacing w:line="240" w:lineRule="auto"/>
        <w:ind w:left="1350" w:right="130"/>
        <w:rPr>
          <w:b/>
        </w:rPr>
      </w:pPr>
    </w:p>
    <w:p w14:paraId="0F23CA29" w14:textId="77777777" w:rsidR="00C63BB2" w:rsidRDefault="00000000">
      <w:pPr>
        <w:widowControl w:val="0"/>
        <w:numPr>
          <w:ilvl w:val="0"/>
          <w:numId w:val="5"/>
        </w:numPr>
        <w:tabs>
          <w:tab w:val="left" w:pos="1609"/>
        </w:tabs>
        <w:spacing w:line="240" w:lineRule="auto"/>
        <w:ind w:left="900" w:right="130"/>
      </w:pPr>
      <w:r>
        <w:rPr>
          <w:b/>
        </w:rPr>
        <w:t>Findings:</w:t>
      </w:r>
    </w:p>
    <w:p w14:paraId="6B0F3366" w14:textId="77777777" w:rsidR="00C63BB2" w:rsidRDefault="00000000">
      <w:pPr>
        <w:widowControl w:val="0"/>
        <w:numPr>
          <w:ilvl w:val="2"/>
          <w:numId w:val="5"/>
        </w:numPr>
        <w:tabs>
          <w:tab w:val="left" w:pos="1609"/>
        </w:tabs>
        <w:spacing w:line="240" w:lineRule="auto"/>
        <w:ind w:left="1440" w:right="130" w:hanging="360"/>
        <w:rPr>
          <w:b/>
        </w:rPr>
      </w:pPr>
      <w:r>
        <w:rPr>
          <w:b/>
        </w:rPr>
        <w:t xml:space="preserve">What type of information did you gather to explore the critical question(s)? </w:t>
      </w:r>
    </w:p>
    <w:p w14:paraId="4814D57C" w14:textId="77777777" w:rsidR="003102F3" w:rsidRDefault="003102F3" w:rsidP="003102F3">
      <w:pPr>
        <w:widowControl w:val="0"/>
        <w:tabs>
          <w:tab w:val="left" w:pos="1609"/>
        </w:tabs>
        <w:spacing w:before="240" w:after="240"/>
        <w:ind w:left="1440"/>
      </w:pPr>
      <w:r>
        <w:t>To explore these critical questions, the division gathered multiple forms of information, including faculty discussions, course mentor reviews, and division-wide professional development initiatives. Collectively, these efforts reflect a sustained commitment to embedding intersectionality, cultural humility, and social justice throughout the curriculum.</w:t>
      </w:r>
    </w:p>
    <w:p w14:paraId="75C0A54C" w14:textId="77777777" w:rsidR="003102F3" w:rsidRDefault="003102F3" w:rsidP="003102F3">
      <w:pPr>
        <w:widowControl w:val="0"/>
        <w:tabs>
          <w:tab w:val="left" w:pos="1609"/>
        </w:tabs>
        <w:spacing w:before="240" w:after="240"/>
        <w:ind w:left="1440"/>
      </w:pPr>
      <w:r>
        <w:lastRenderedPageBreak/>
        <w:t>The division’s transition to a collaborative leadership model represents a significant structural change that continues to evolve. As this model becomes more fully integrated, faculty and staff are focused on strengthening consistency, alignment, and support systems that enhance student learning and development across programs.</w:t>
      </w:r>
    </w:p>
    <w:p w14:paraId="51DDEEBE" w14:textId="77777777" w:rsidR="003102F3" w:rsidRDefault="00000000" w:rsidP="003102F3">
      <w:pPr>
        <w:widowControl w:val="0"/>
        <w:tabs>
          <w:tab w:val="left" w:pos="1609"/>
        </w:tabs>
        <w:spacing w:before="240" w:after="240"/>
        <w:ind w:left="900"/>
      </w:pPr>
      <w:r>
        <w:rPr>
          <w:b/>
        </w:rPr>
        <w:t>i. Integration and Assessment of Intersectionality and Social and Racial Justice</w:t>
      </w:r>
      <w:r>
        <w:rPr>
          <w:b/>
        </w:rPr>
        <w:br/>
      </w:r>
      <w:r w:rsidR="003102F3">
        <w:t>Faculty engaged in ongoing discussions to ensure that intersectionality and social and racial justice are meaningfully embedded throughout the curriculum. The MA programs established Course Mentor Teams to lead systematic reviews and revisions of all core content courses. Concurrently, the PhD program worked as a full faculty team to revise its core courses, aligning them with the quarter-to-semester transition and the new CACREP standards while refining scaffolded learning sequences.</w:t>
      </w:r>
    </w:p>
    <w:p w14:paraId="4A1CCA36" w14:textId="77777777" w:rsidR="003102F3" w:rsidRDefault="003102F3" w:rsidP="003102F3">
      <w:pPr>
        <w:widowControl w:val="0"/>
        <w:tabs>
          <w:tab w:val="left" w:pos="1609"/>
        </w:tabs>
        <w:spacing w:before="240" w:after="240"/>
        <w:ind w:left="900"/>
      </w:pPr>
      <w:r>
        <w:t>These processes emphasized not only the inclusion of intersectional frameworks but also the assessment of how students understand and apply these concepts in both academic and clinical contexts. New KPIs were developed, new textbooks adopted, and new assessment-based assignments introduced.</w:t>
      </w:r>
    </w:p>
    <w:p w14:paraId="4D8655A1" w14:textId="77777777" w:rsidR="003102F3" w:rsidRDefault="003102F3" w:rsidP="003102F3">
      <w:pPr>
        <w:widowControl w:val="0"/>
        <w:tabs>
          <w:tab w:val="left" w:pos="1609"/>
        </w:tabs>
        <w:spacing w:before="240" w:after="240"/>
        <w:ind w:left="1170" w:firstLine="90"/>
      </w:pPr>
      <w:r>
        <w:t>Several new CES courses reflect this integration, including:</w:t>
      </w:r>
    </w:p>
    <w:p w14:paraId="358FDD6D" w14:textId="77777777" w:rsidR="003102F3" w:rsidRDefault="003102F3" w:rsidP="003102F3">
      <w:pPr>
        <w:pStyle w:val="ListParagraph"/>
        <w:widowControl w:val="0"/>
        <w:numPr>
          <w:ilvl w:val="0"/>
          <w:numId w:val="11"/>
        </w:numPr>
        <w:tabs>
          <w:tab w:val="left" w:pos="1609"/>
        </w:tabs>
        <w:spacing w:before="240" w:after="240"/>
        <w:ind w:left="1440" w:firstLine="0"/>
      </w:pPr>
      <w:r>
        <w:t>Culturally Sustaining Models of Supervision</w:t>
      </w:r>
    </w:p>
    <w:p w14:paraId="6B2E7390" w14:textId="77777777" w:rsidR="003102F3" w:rsidRDefault="003102F3" w:rsidP="003102F3">
      <w:pPr>
        <w:pStyle w:val="ListParagraph"/>
        <w:widowControl w:val="0"/>
        <w:numPr>
          <w:ilvl w:val="0"/>
          <w:numId w:val="11"/>
        </w:numPr>
        <w:tabs>
          <w:tab w:val="left" w:pos="1609"/>
        </w:tabs>
        <w:spacing w:before="240" w:after="240"/>
        <w:ind w:left="1440" w:firstLine="0"/>
      </w:pPr>
      <w:r>
        <w:t>Andragogy &amp; Culturally Responsive Teaching</w:t>
      </w:r>
    </w:p>
    <w:p w14:paraId="70145AC3" w14:textId="77777777" w:rsidR="003102F3" w:rsidRDefault="003102F3" w:rsidP="003102F3">
      <w:pPr>
        <w:pStyle w:val="ListParagraph"/>
        <w:widowControl w:val="0"/>
        <w:numPr>
          <w:ilvl w:val="0"/>
          <w:numId w:val="11"/>
        </w:numPr>
        <w:tabs>
          <w:tab w:val="left" w:pos="1609"/>
        </w:tabs>
        <w:spacing w:before="240" w:after="240"/>
        <w:ind w:left="1440" w:firstLine="0"/>
      </w:pPr>
      <w:r>
        <w:t>Professional Identity &amp; Leadership Philosophy</w:t>
      </w:r>
    </w:p>
    <w:p w14:paraId="57EAE9FE" w14:textId="77777777" w:rsidR="003102F3" w:rsidRDefault="003102F3" w:rsidP="003102F3">
      <w:pPr>
        <w:pStyle w:val="ListParagraph"/>
        <w:widowControl w:val="0"/>
        <w:numPr>
          <w:ilvl w:val="0"/>
          <w:numId w:val="11"/>
        </w:numPr>
        <w:tabs>
          <w:tab w:val="left" w:pos="1609"/>
        </w:tabs>
        <w:spacing w:before="240" w:after="240"/>
        <w:ind w:left="1440" w:firstLine="0"/>
      </w:pPr>
      <w:r>
        <w:t>Global Impacts &amp; Public Service in Counseling</w:t>
      </w:r>
    </w:p>
    <w:p w14:paraId="6A1F988D" w14:textId="77777777" w:rsidR="003102F3" w:rsidRDefault="003102F3" w:rsidP="003102F3">
      <w:pPr>
        <w:pStyle w:val="ListParagraph"/>
        <w:widowControl w:val="0"/>
        <w:numPr>
          <w:ilvl w:val="0"/>
          <w:numId w:val="11"/>
        </w:numPr>
        <w:tabs>
          <w:tab w:val="left" w:pos="1609"/>
        </w:tabs>
        <w:spacing w:before="240" w:after="240"/>
        <w:ind w:left="1440" w:firstLine="0"/>
      </w:pPr>
      <w:r>
        <w:t>Transformative Community Engagement &amp; Leadership Practices</w:t>
      </w:r>
    </w:p>
    <w:p w14:paraId="3E663E04" w14:textId="77777777" w:rsidR="003102F3" w:rsidRDefault="003102F3" w:rsidP="003102F3">
      <w:pPr>
        <w:widowControl w:val="0"/>
        <w:tabs>
          <w:tab w:val="left" w:pos="1609"/>
        </w:tabs>
        <w:spacing w:before="240" w:after="240"/>
        <w:ind w:left="900"/>
      </w:pPr>
      <w:r>
        <w:t>The curriculum was reviewed collaboratively with all faculty. This process continues to evolve under the new divisional model, reinforcing shared responsibility for curricular coherence and assessment.</w:t>
      </w:r>
    </w:p>
    <w:p w14:paraId="3B34BDB1" w14:textId="77777777" w:rsidR="003102F3" w:rsidRPr="003102F3" w:rsidRDefault="00000000" w:rsidP="003102F3">
      <w:pPr>
        <w:pStyle w:val="NormalWeb"/>
        <w:ind w:left="900"/>
        <w:rPr>
          <w:rFonts w:ascii="Arial" w:hAnsi="Arial" w:cs="Arial"/>
          <w:color w:val="000000"/>
          <w:sz w:val="22"/>
          <w:szCs w:val="22"/>
        </w:rPr>
      </w:pPr>
      <w:r>
        <w:rPr>
          <w:b/>
        </w:rPr>
        <w:t>ii. Student Reflection on Personal Biases, Values, and Engagement with Diverse Communities</w:t>
      </w:r>
      <w:r>
        <w:rPr>
          <w:b/>
        </w:rPr>
        <w:br/>
      </w:r>
      <w:r w:rsidR="003102F3" w:rsidRPr="003102F3">
        <w:rPr>
          <w:rFonts w:ascii="Arial" w:hAnsi="Arial" w:cs="Arial"/>
          <w:color w:val="000000"/>
          <w:sz w:val="22"/>
          <w:szCs w:val="22"/>
        </w:rPr>
        <w:t>A major focus this past academic year was strengthening faculty capacity to support student reflection on personal biases, values, and worldviews as integral components of counselor identity development.</w:t>
      </w:r>
    </w:p>
    <w:p w14:paraId="715DF4C2" w14:textId="77777777" w:rsidR="003102F3" w:rsidRPr="003102F3" w:rsidRDefault="003102F3" w:rsidP="003102F3">
      <w:pPr>
        <w:pStyle w:val="NormalWeb"/>
        <w:ind w:left="900"/>
        <w:rPr>
          <w:rFonts w:ascii="Arial" w:hAnsi="Arial" w:cs="Arial"/>
          <w:color w:val="000000"/>
          <w:sz w:val="22"/>
          <w:szCs w:val="22"/>
        </w:rPr>
      </w:pPr>
      <w:r w:rsidRPr="003102F3">
        <w:rPr>
          <w:rFonts w:ascii="Arial" w:hAnsi="Arial" w:cs="Arial"/>
          <w:color w:val="000000"/>
          <w:sz w:val="22"/>
          <w:szCs w:val="22"/>
        </w:rPr>
        <w:t>The division launched a series of</w:t>
      </w:r>
      <w:r w:rsidRPr="003102F3">
        <w:rPr>
          <w:rStyle w:val="apple-converted-space"/>
          <w:rFonts w:ascii="Arial" w:hAnsi="Arial" w:cs="Arial"/>
          <w:color w:val="000000"/>
          <w:sz w:val="22"/>
          <w:szCs w:val="22"/>
        </w:rPr>
        <w:t> </w:t>
      </w:r>
      <w:r w:rsidRPr="003102F3">
        <w:rPr>
          <w:rStyle w:val="Strong"/>
          <w:rFonts w:ascii="Arial" w:hAnsi="Arial" w:cs="Arial"/>
          <w:color w:val="000000"/>
          <w:sz w:val="22"/>
          <w:szCs w:val="22"/>
        </w:rPr>
        <w:t>Professional Development Days</w:t>
      </w:r>
      <w:r w:rsidRPr="003102F3">
        <w:rPr>
          <w:rStyle w:val="apple-converted-space"/>
          <w:rFonts w:ascii="Arial" w:hAnsi="Arial" w:cs="Arial"/>
          <w:color w:val="000000"/>
          <w:sz w:val="22"/>
          <w:szCs w:val="22"/>
        </w:rPr>
        <w:t> </w:t>
      </w:r>
      <w:r w:rsidRPr="003102F3">
        <w:rPr>
          <w:rFonts w:ascii="Arial" w:hAnsi="Arial" w:cs="Arial"/>
          <w:color w:val="000000"/>
          <w:sz w:val="22"/>
          <w:szCs w:val="22"/>
        </w:rPr>
        <w:t>to deepen faculty and student engagement with Justice, Equity, Diversity, and Inclusion (JEDI) principles through keynote speakers, collaborative workshops, and structured mentoring sessions. These sessions enhanced faculty’s ability to facilitate critical reflection and inclusive dialogue in the classroom.</w:t>
      </w:r>
    </w:p>
    <w:p w14:paraId="3C839EED" w14:textId="77777777" w:rsidR="003102F3" w:rsidRPr="003102F3" w:rsidRDefault="003102F3" w:rsidP="003102F3">
      <w:pPr>
        <w:pStyle w:val="NormalWeb"/>
        <w:ind w:left="900"/>
        <w:rPr>
          <w:rFonts w:ascii="Arial" w:hAnsi="Arial" w:cs="Arial"/>
          <w:color w:val="000000"/>
          <w:sz w:val="22"/>
          <w:szCs w:val="22"/>
        </w:rPr>
      </w:pPr>
      <w:r w:rsidRPr="003102F3">
        <w:rPr>
          <w:rStyle w:val="Strong"/>
          <w:rFonts w:ascii="Arial" w:hAnsi="Arial" w:cs="Arial"/>
          <w:color w:val="000000"/>
          <w:sz w:val="22"/>
          <w:szCs w:val="22"/>
        </w:rPr>
        <w:t>Highlighted sessions included:</w:t>
      </w:r>
    </w:p>
    <w:p w14:paraId="2074CBE2" w14:textId="77777777" w:rsidR="003102F3" w:rsidRPr="003102F3" w:rsidRDefault="003102F3" w:rsidP="003102F3">
      <w:pPr>
        <w:pStyle w:val="NormalWeb"/>
        <w:numPr>
          <w:ilvl w:val="0"/>
          <w:numId w:val="12"/>
        </w:numPr>
        <w:ind w:left="1260" w:hanging="180"/>
        <w:rPr>
          <w:rFonts w:ascii="Arial" w:hAnsi="Arial" w:cs="Arial"/>
          <w:color w:val="000000"/>
          <w:sz w:val="22"/>
          <w:szCs w:val="22"/>
        </w:rPr>
      </w:pPr>
      <w:r w:rsidRPr="003102F3">
        <w:rPr>
          <w:rStyle w:val="Emphasis"/>
          <w:rFonts w:ascii="Arial" w:hAnsi="Arial" w:cs="Arial"/>
          <w:color w:val="000000"/>
          <w:sz w:val="22"/>
          <w:szCs w:val="22"/>
        </w:rPr>
        <w:t>The Color of Mental Health: Responding with Cultural Humility, Empathy, and Advocacy</w:t>
      </w:r>
      <w:r w:rsidRPr="003102F3">
        <w:rPr>
          <w:rStyle w:val="apple-converted-space"/>
          <w:rFonts w:ascii="Arial" w:hAnsi="Arial" w:cs="Arial"/>
          <w:color w:val="000000"/>
          <w:sz w:val="22"/>
          <w:szCs w:val="22"/>
        </w:rPr>
        <w:t> </w:t>
      </w:r>
      <w:r w:rsidRPr="003102F3">
        <w:rPr>
          <w:rFonts w:ascii="Arial" w:hAnsi="Arial" w:cs="Arial"/>
          <w:color w:val="000000"/>
          <w:sz w:val="22"/>
          <w:szCs w:val="22"/>
        </w:rPr>
        <w:t>with</w:t>
      </w:r>
      <w:r w:rsidRPr="003102F3">
        <w:rPr>
          <w:rStyle w:val="apple-converted-space"/>
          <w:rFonts w:ascii="Arial" w:hAnsi="Arial" w:cs="Arial"/>
          <w:color w:val="000000"/>
          <w:sz w:val="22"/>
          <w:szCs w:val="22"/>
        </w:rPr>
        <w:t> </w:t>
      </w:r>
      <w:r w:rsidRPr="003102F3">
        <w:rPr>
          <w:rStyle w:val="Strong"/>
          <w:rFonts w:ascii="Arial" w:hAnsi="Arial" w:cs="Arial"/>
          <w:color w:val="000000"/>
          <w:sz w:val="22"/>
          <w:szCs w:val="22"/>
        </w:rPr>
        <w:t>Dr. Latonya Summers</w:t>
      </w:r>
      <w:r w:rsidRPr="003102F3">
        <w:rPr>
          <w:rFonts w:ascii="Arial" w:hAnsi="Arial" w:cs="Arial"/>
          <w:color w:val="000000"/>
          <w:sz w:val="22"/>
          <w:szCs w:val="22"/>
        </w:rPr>
        <w:t>, which emphasized cultural humility as foundational to ethical and effective counseling practice.</w:t>
      </w:r>
    </w:p>
    <w:p w14:paraId="3BBE5227" w14:textId="77777777" w:rsidR="003102F3" w:rsidRPr="003102F3" w:rsidRDefault="003102F3" w:rsidP="003102F3">
      <w:pPr>
        <w:pStyle w:val="NormalWeb"/>
        <w:numPr>
          <w:ilvl w:val="0"/>
          <w:numId w:val="12"/>
        </w:numPr>
        <w:ind w:left="1260" w:hanging="180"/>
        <w:rPr>
          <w:rFonts w:ascii="Arial" w:hAnsi="Arial" w:cs="Arial"/>
          <w:color w:val="000000"/>
          <w:sz w:val="22"/>
          <w:szCs w:val="22"/>
        </w:rPr>
      </w:pPr>
      <w:r w:rsidRPr="003102F3">
        <w:rPr>
          <w:rStyle w:val="Emphasis"/>
          <w:rFonts w:ascii="Arial" w:hAnsi="Arial" w:cs="Arial"/>
          <w:color w:val="000000"/>
          <w:sz w:val="22"/>
          <w:szCs w:val="22"/>
        </w:rPr>
        <w:t>Universal Design for Learning (UDL)</w:t>
      </w:r>
      <w:r w:rsidRPr="003102F3">
        <w:rPr>
          <w:rFonts w:ascii="Arial" w:hAnsi="Arial" w:cs="Arial"/>
          <w:color w:val="000000"/>
          <w:sz w:val="22"/>
          <w:szCs w:val="22"/>
        </w:rPr>
        <w:t>, which provided strategies for creating accessible, engaging environments that support reflection and “messy conversations.”</w:t>
      </w:r>
    </w:p>
    <w:p w14:paraId="0F626CBA" w14:textId="77777777" w:rsidR="003102F3" w:rsidRPr="003102F3" w:rsidRDefault="003102F3" w:rsidP="003102F3">
      <w:pPr>
        <w:pStyle w:val="NormalWeb"/>
        <w:numPr>
          <w:ilvl w:val="0"/>
          <w:numId w:val="12"/>
        </w:numPr>
        <w:ind w:left="1260" w:hanging="180"/>
        <w:rPr>
          <w:rFonts w:ascii="Arial" w:hAnsi="Arial" w:cs="Arial"/>
          <w:color w:val="000000"/>
          <w:sz w:val="22"/>
          <w:szCs w:val="22"/>
        </w:rPr>
      </w:pPr>
      <w:r w:rsidRPr="003102F3">
        <w:rPr>
          <w:rStyle w:val="Emphasis"/>
          <w:rFonts w:ascii="Arial" w:hAnsi="Arial" w:cs="Arial"/>
          <w:color w:val="000000"/>
          <w:sz w:val="22"/>
          <w:szCs w:val="22"/>
        </w:rPr>
        <w:lastRenderedPageBreak/>
        <w:t>Decentering Western Pedagogy and Decolonizing the Counseling Profession</w:t>
      </w:r>
      <w:r w:rsidRPr="003102F3">
        <w:rPr>
          <w:rStyle w:val="apple-converted-space"/>
          <w:rFonts w:ascii="Arial" w:hAnsi="Arial" w:cs="Arial"/>
          <w:color w:val="000000"/>
          <w:sz w:val="22"/>
          <w:szCs w:val="22"/>
        </w:rPr>
        <w:t> </w:t>
      </w:r>
      <w:r w:rsidRPr="003102F3">
        <w:rPr>
          <w:rFonts w:ascii="Arial" w:hAnsi="Arial" w:cs="Arial"/>
          <w:color w:val="000000"/>
          <w:sz w:val="22"/>
          <w:szCs w:val="22"/>
        </w:rPr>
        <w:t>with</w:t>
      </w:r>
      <w:r w:rsidRPr="003102F3">
        <w:rPr>
          <w:rStyle w:val="apple-converted-space"/>
          <w:rFonts w:ascii="Arial" w:hAnsi="Arial" w:cs="Arial"/>
          <w:color w:val="000000"/>
          <w:sz w:val="22"/>
          <w:szCs w:val="22"/>
        </w:rPr>
        <w:t> </w:t>
      </w:r>
      <w:r w:rsidRPr="003102F3">
        <w:rPr>
          <w:rStyle w:val="Strong"/>
          <w:rFonts w:ascii="Arial" w:hAnsi="Arial" w:cs="Arial"/>
          <w:color w:val="000000"/>
          <w:sz w:val="22"/>
          <w:szCs w:val="22"/>
        </w:rPr>
        <w:t>Dr. Cirecie West-Olatunji</w:t>
      </w:r>
      <w:r w:rsidRPr="003102F3">
        <w:rPr>
          <w:rFonts w:ascii="Arial" w:hAnsi="Arial" w:cs="Arial"/>
          <w:color w:val="000000"/>
          <w:sz w:val="22"/>
          <w:szCs w:val="22"/>
        </w:rPr>
        <w:t>, which challenged participants to critically examine dominant paradigms within counselor education.</w:t>
      </w:r>
    </w:p>
    <w:p w14:paraId="4DF1C4C8" w14:textId="77777777" w:rsidR="003102F3" w:rsidRPr="003102F3" w:rsidRDefault="003102F3" w:rsidP="003102F3">
      <w:pPr>
        <w:pStyle w:val="NormalWeb"/>
        <w:ind w:left="900"/>
        <w:rPr>
          <w:rFonts w:ascii="Arial" w:hAnsi="Arial" w:cs="Arial"/>
          <w:color w:val="000000"/>
          <w:sz w:val="22"/>
          <w:szCs w:val="22"/>
        </w:rPr>
      </w:pPr>
      <w:r w:rsidRPr="003102F3">
        <w:rPr>
          <w:rFonts w:ascii="Arial" w:hAnsi="Arial" w:cs="Arial"/>
          <w:color w:val="000000"/>
          <w:sz w:val="22"/>
          <w:szCs w:val="22"/>
        </w:rPr>
        <w:t>These sessions were paired with dedicated time for MA Course Mentor Teams and CES faculty to review and refine course materials that center intersectionality, social and racial justice, and the cultivation of self-awareness. Together, these efforts demonstrate a commitment to embedding reflective practice and cultural responsiveness as enduring elements of student learning.</w:t>
      </w:r>
    </w:p>
    <w:p w14:paraId="7FBC3DDD" w14:textId="77777777" w:rsidR="003102F3" w:rsidRDefault="00000000" w:rsidP="003102F3">
      <w:pPr>
        <w:widowControl w:val="0"/>
        <w:tabs>
          <w:tab w:val="left" w:pos="1609"/>
        </w:tabs>
        <w:spacing w:before="240" w:after="240"/>
        <w:ind w:left="900"/>
      </w:pPr>
      <w:r>
        <w:rPr>
          <w:b/>
        </w:rPr>
        <w:t>iii. Fostering Advocacy for Marginalized Populations Through Program Learning Outcomes</w:t>
      </w:r>
      <w:r>
        <w:rPr>
          <w:b/>
        </w:rPr>
        <w:br/>
      </w:r>
      <w:r w:rsidR="003102F3">
        <w:t>The program’s learning outcomes are intentionally designed to cultivate students’ ability to advocate for marginalized populations by grounding counselor identity in ethical, culturally responsive, and socially just practice. From the beginning of the curriculum, students learn to approach ethical decision-making through a social justice lens, emphasizing their responsibility to address inequities affecting client and community well-being.</w:t>
      </w:r>
    </w:p>
    <w:p w14:paraId="739E3966" w14:textId="77777777" w:rsidR="003102F3" w:rsidRDefault="003102F3" w:rsidP="003102F3">
      <w:pPr>
        <w:widowControl w:val="0"/>
        <w:tabs>
          <w:tab w:val="left" w:pos="1609"/>
        </w:tabs>
        <w:spacing w:before="240" w:after="240"/>
        <w:ind w:left="900"/>
      </w:pPr>
      <w:r>
        <w:t>Learning outcomes addressing social and cultural diversity help students recognize and dismantle systemic barriers to care. Courses in counseling theory, helping relationships, and career development highlight advocacy as a professional obligation, encouraging students to integrate empowerment-based approaches in individual and group work.</w:t>
      </w:r>
    </w:p>
    <w:p w14:paraId="180CF079" w14:textId="77777777" w:rsidR="003102F3" w:rsidRDefault="003102F3" w:rsidP="003102F3">
      <w:pPr>
        <w:widowControl w:val="0"/>
        <w:tabs>
          <w:tab w:val="left" w:pos="1609"/>
        </w:tabs>
        <w:spacing w:before="240" w:after="240"/>
        <w:ind w:left="900"/>
      </w:pPr>
      <w:r>
        <w:t>In addition, research and program evaluation outcomes foster students’ ability to apply data-informed advocacy strategies, preparing them to design and assess interventions that promote systemic change. Through both the Clinical Mental Health Counseling specialty area and the cultivation of professional dispositions, students begin to internalize advocacy as a defining aspect of their professional identity. This process nurtures competence, empathy, and ethical commitment, ensuring graduates are prepared to serve diverse and marginalized populations effectively.</w:t>
      </w:r>
    </w:p>
    <w:p w14:paraId="43721385" w14:textId="77777777" w:rsidR="003102F3" w:rsidRDefault="003102F3" w:rsidP="003102F3">
      <w:pPr>
        <w:widowControl w:val="0"/>
        <w:tabs>
          <w:tab w:val="left" w:pos="1609"/>
        </w:tabs>
        <w:spacing w:before="240" w:after="240"/>
        <w:ind w:left="900"/>
      </w:pPr>
      <w:r>
        <w:t>Although the CES program’s existing learning outcomes already reflect advocacy, recent curriculum updates provided an opportunity to strengthen this focus. Faculty collaborated to identify learning outcomes that explicitly emphasize advocacy and leadership. Examples include:</w:t>
      </w:r>
    </w:p>
    <w:p w14:paraId="0A63ACB0" w14:textId="77777777" w:rsidR="003102F3" w:rsidRDefault="003102F3" w:rsidP="003102F3">
      <w:pPr>
        <w:pStyle w:val="ListParagraph"/>
        <w:widowControl w:val="0"/>
        <w:numPr>
          <w:ilvl w:val="0"/>
          <w:numId w:val="13"/>
        </w:numPr>
        <w:tabs>
          <w:tab w:val="left" w:pos="1609"/>
        </w:tabs>
        <w:spacing w:before="240" w:after="240"/>
        <w:ind w:left="1350" w:hanging="180"/>
      </w:pPr>
      <w:r>
        <w:t>Theories: “Understand culturally sustaining counseling practice in working with diverse populations through various theoretical approaches” and “Analyze and conceptualize clinical cases from multiple theoretical perspectives considering cultural dynamics.”</w:t>
      </w:r>
    </w:p>
    <w:p w14:paraId="2CE48779" w14:textId="77777777" w:rsidR="003102F3" w:rsidRDefault="003102F3" w:rsidP="003102F3">
      <w:pPr>
        <w:pStyle w:val="ListParagraph"/>
        <w:widowControl w:val="0"/>
        <w:numPr>
          <w:ilvl w:val="0"/>
          <w:numId w:val="13"/>
        </w:numPr>
        <w:tabs>
          <w:tab w:val="left" w:pos="1609"/>
        </w:tabs>
        <w:spacing w:before="240" w:after="240"/>
        <w:ind w:left="1350" w:hanging="180"/>
      </w:pPr>
      <w:r>
        <w:t>Professional Identity and Leadership Philosophy: “Understand the counselor educator professional identity, including roles of leadership and advocacy.”</w:t>
      </w:r>
    </w:p>
    <w:p w14:paraId="562DF4E3" w14:textId="77777777" w:rsidR="003102F3" w:rsidRDefault="003102F3" w:rsidP="003102F3">
      <w:pPr>
        <w:pStyle w:val="ListParagraph"/>
        <w:widowControl w:val="0"/>
        <w:numPr>
          <w:ilvl w:val="0"/>
          <w:numId w:val="13"/>
        </w:numPr>
        <w:tabs>
          <w:tab w:val="left" w:pos="1609"/>
        </w:tabs>
        <w:spacing w:before="240" w:after="240"/>
        <w:ind w:left="1350" w:hanging="180"/>
      </w:pPr>
      <w:r>
        <w:t>Leadership Paper KPI: “Demonstrate synthesized learning through ethical and cultural leadership advocacy.”</w:t>
      </w:r>
    </w:p>
    <w:p w14:paraId="3C1890B1" w14:textId="77777777" w:rsidR="003102F3" w:rsidRDefault="003102F3" w:rsidP="003102F3">
      <w:pPr>
        <w:pStyle w:val="ListParagraph"/>
        <w:widowControl w:val="0"/>
        <w:numPr>
          <w:ilvl w:val="0"/>
          <w:numId w:val="13"/>
        </w:numPr>
        <w:tabs>
          <w:tab w:val="left" w:pos="1609"/>
        </w:tabs>
        <w:spacing w:before="240" w:after="240"/>
        <w:ind w:left="1350" w:hanging="180"/>
      </w:pPr>
      <w:r>
        <w:t>Global Impacts and Public Service in Counseling: “Evaluate leadership roles and strategies for responding to crises and disasters in the global community” and “Understand current sociopolitical and social justice issues and their impact on the counseling profession.”</w:t>
      </w:r>
    </w:p>
    <w:p w14:paraId="29D1566F" w14:textId="1573A32E" w:rsidR="00C63BB2" w:rsidRDefault="003102F3" w:rsidP="003102F3">
      <w:pPr>
        <w:widowControl w:val="0"/>
        <w:tabs>
          <w:tab w:val="left" w:pos="1609"/>
        </w:tabs>
        <w:spacing w:before="240" w:after="240"/>
        <w:ind w:left="900"/>
      </w:pPr>
      <w:r>
        <w:lastRenderedPageBreak/>
        <w:t>These revised outcomes will continue to be evaluated to ensure that advocacy remains a central and measurable component of the program’s goals.</w:t>
      </w:r>
    </w:p>
    <w:p w14:paraId="5EEDA16F" w14:textId="77777777" w:rsidR="00C63BB2" w:rsidRDefault="00000000">
      <w:pPr>
        <w:widowControl w:val="0"/>
        <w:numPr>
          <w:ilvl w:val="2"/>
          <w:numId w:val="5"/>
        </w:numPr>
        <w:tabs>
          <w:tab w:val="left" w:pos="1609"/>
        </w:tabs>
        <w:spacing w:line="240" w:lineRule="auto"/>
        <w:ind w:left="810" w:right="130" w:hanging="360"/>
      </w:pPr>
      <w:r>
        <w:t>What did you discover about student learning from your analysis? Include any analysis, graph, or chart that helps to communicate these results.</w:t>
      </w:r>
    </w:p>
    <w:p w14:paraId="69F2E234" w14:textId="77777777" w:rsidR="003102F3" w:rsidRDefault="003102F3" w:rsidP="003102F3">
      <w:pPr>
        <w:widowControl w:val="0"/>
        <w:tabs>
          <w:tab w:val="left" w:pos="1609"/>
        </w:tabs>
        <w:spacing w:before="240" w:after="240"/>
        <w:ind w:left="900"/>
      </w:pPr>
      <w:r>
        <w:t>The analysis revealed a deliberate and systematic effort to embed intersectionality, cultural responsiveness, and social justice principles throughout the counseling curriculum. This work has been strengthened through continued collaboration and the implementation of the Collaborative Divisional Model, which is still being integrated to best support students and faculty. Because this structure is evolving, data collection and curricular refinement are ongoing, with active development to ensure coherence across all modalities and programs.</w:t>
      </w:r>
    </w:p>
    <w:p w14:paraId="25DCD6A2" w14:textId="77777777" w:rsidR="003102F3" w:rsidRPr="003102F3" w:rsidRDefault="003102F3" w:rsidP="003102F3">
      <w:pPr>
        <w:widowControl w:val="0"/>
        <w:tabs>
          <w:tab w:val="left" w:pos="1609"/>
        </w:tabs>
        <w:spacing w:before="240" w:after="240"/>
        <w:ind w:left="900"/>
        <w:rPr>
          <w:b/>
          <w:bCs/>
        </w:rPr>
      </w:pPr>
      <w:r w:rsidRPr="003102F3">
        <w:rPr>
          <w:b/>
          <w:bCs/>
        </w:rPr>
        <w:t>1. Curriculum Integration of Intersectionality and Justice</w:t>
      </w:r>
    </w:p>
    <w:p w14:paraId="2422D45A" w14:textId="495BEB0A" w:rsidR="003102F3" w:rsidRDefault="003102F3" w:rsidP="003102F3">
      <w:pPr>
        <w:widowControl w:val="0"/>
        <w:tabs>
          <w:tab w:val="left" w:pos="1609"/>
        </w:tabs>
        <w:spacing w:before="240" w:after="240"/>
        <w:ind w:left="900"/>
      </w:pPr>
      <w:r>
        <w:t>Faculty discussions and Course Mentor Team meetings examined how intersectionality and social and racial justice are reflected within core courses. Both MA and PhD programs engaged in comprehensive curriculum reviews</w:t>
      </w:r>
      <w:r w:rsidR="0062607A">
        <w:t xml:space="preserve">, </w:t>
      </w:r>
      <w:r>
        <w:t>the MA through Course Mentor Teams and the PhD through collective course redesign aligned with the quarter-to-semester transition. These reviews emphasized scaffolded learning, critical reflection, and embedded assessment strategies to deepen students’ awareness of systemic inequities and their role as future advocates.</w:t>
      </w:r>
    </w:p>
    <w:p w14:paraId="67394FD1" w14:textId="77777777" w:rsidR="003102F3" w:rsidRPr="003102F3" w:rsidRDefault="003102F3" w:rsidP="003102F3">
      <w:pPr>
        <w:widowControl w:val="0"/>
        <w:tabs>
          <w:tab w:val="left" w:pos="1609"/>
        </w:tabs>
        <w:spacing w:before="240" w:after="240"/>
        <w:ind w:left="900"/>
        <w:rPr>
          <w:b/>
          <w:bCs/>
        </w:rPr>
      </w:pPr>
      <w:r w:rsidRPr="003102F3">
        <w:rPr>
          <w:b/>
          <w:bCs/>
        </w:rPr>
        <w:t>2. Student Reflection and Development of Cultural Humility</w:t>
      </w:r>
    </w:p>
    <w:p w14:paraId="1CB7FDF0" w14:textId="77777777" w:rsidR="003102F3" w:rsidRDefault="003102F3" w:rsidP="003102F3">
      <w:pPr>
        <w:widowControl w:val="0"/>
        <w:tabs>
          <w:tab w:val="left" w:pos="1609"/>
        </w:tabs>
        <w:spacing w:before="240" w:after="240"/>
        <w:ind w:left="900"/>
      </w:pPr>
      <w:r>
        <w:t>The program has made significant progress in fostering students’ ability to reflect on their personal biases and values as part of professional formation. Through division-wide professional development events, faculty modeled reflective learning that encourages cultural humility and open dialogue. Sessions such as The Color of Mental Health (Dr. Latonya Summers) and Decentering Western Pedagogy (Dr. Cirecie West-Olatunji) advanced faculty and student capacity for equity-centered conversations. These experiences promoted authentic engagement with diverse perspectives and helped normalize “messy conversations” as valuable learning tools.</w:t>
      </w:r>
    </w:p>
    <w:p w14:paraId="5995A113" w14:textId="77777777" w:rsidR="003102F3" w:rsidRPr="003102F3" w:rsidRDefault="003102F3" w:rsidP="003102F3">
      <w:pPr>
        <w:widowControl w:val="0"/>
        <w:tabs>
          <w:tab w:val="left" w:pos="1609"/>
        </w:tabs>
        <w:spacing w:before="240" w:after="240"/>
        <w:ind w:left="900"/>
        <w:rPr>
          <w:b/>
          <w:bCs/>
        </w:rPr>
      </w:pPr>
      <w:r w:rsidRPr="003102F3">
        <w:rPr>
          <w:b/>
          <w:bCs/>
        </w:rPr>
        <w:t>3. Learning Outcomes and Advocacy Skill Development</w:t>
      </w:r>
    </w:p>
    <w:p w14:paraId="7C15882C" w14:textId="5C513B47" w:rsidR="003102F3" w:rsidRDefault="003102F3" w:rsidP="003102F3">
      <w:pPr>
        <w:widowControl w:val="0"/>
        <w:tabs>
          <w:tab w:val="left" w:pos="1609"/>
        </w:tabs>
        <w:spacing w:before="240" w:after="240"/>
        <w:ind w:left="900"/>
      </w:pPr>
      <w:r>
        <w:t>Across the curriculum, learning outcomes emphasize ethical practice, cultural diversity, and advocacy as central pillars of counselor education. Students learn to integrate social justice principles into theoretical, research, and clinical contexts. As noted above, the CES curriculum revisions realigned outcomes to better support advocacy skill development, ensuring that assignments and assessments consistently reinforce this emphasis.</w:t>
      </w:r>
    </w:p>
    <w:p w14:paraId="32E1E6C3" w14:textId="77777777" w:rsidR="00C63BB2" w:rsidRDefault="00000000">
      <w:pPr>
        <w:widowControl w:val="0"/>
        <w:tabs>
          <w:tab w:val="left" w:pos="1609"/>
        </w:tabs>
        <w:spacing w:before="240" w:after="240"/>
      </w:pPr>
      <w:r>
        <w:rPr>
          <w:noProof/>
        </w:rPr>
        <w:lastRenderedPageBreak/>
        <w:drawing>
          <wp:inline distT="114300" distB="114300" distL="114300" distR="114300" wp14:anchorId="2B6A4589" wp14:editId="26FA595C">
            <wp:extent cx="5143500" cy="31496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143500" cy="3149600"/>
                    </a:xfrm>
                    <a:prstGeom prst="rect">
                      <a:avLst/>
                    </a:prstGeom>
                    <a:ln/>
                  </pic:spPr>
                </pic:pic>
              </a:graphicData>
            </a:graphic>
          </wp:inline>
        </w:drawing>
      </w:r>
    </w:p>
    <w:p w14:paraId="1F5EA361" w14:textId="77777777" w:rsidR="00C63BB2" w:rsidRDefault="00C63BB2">
      <w:pPr>
        <w:widowControl w:val="0"/>
        <w:tabs>
          <w:tab w:val="left" w:pos="1609"/>
        </w:tabs>
        <w:spacing w:line="240" w:lineRule="auto"/>
        <w:ind w:left="2160" w:right="130"/>
      </w:pPr>
    </w:p>
    <w:p w14:paraId="0CAE803B" w14:textId="77777777" w:rsidR="00C63BB2" w:rsidRDefault="00000000">
      <w:pPr>
        <w:widowControl w:val="0"/>
        <w:numPr>
          <w:ilvl w:val="2"/>
          <w:numId w:val="5"/>
        </w:numPr>
        <w:tabs>
          <w:tab w:val="left" w:pos="1609"/>
        </w:tabs>
        <w:spacing w:line="240" w:lineRule="auto"/>
        <w:ind w:left="720" w:right="130" w:hanging="360"/>
      </w:pPr>
      <w:r>
        <w:t xml:space="preserve">What did these findings tell you about student progress toward the </w:t>
      </w:r>
      <w:hyperlink r:id="rId11">
        <w:r>
          <w:rPr>
            <w:color w:val="1155CC"/>
            <w:u w:val="single"/>
          </w:rPr>
          <w:t>Core Attributes</w:t>
        </w:r>
      </w:hyperlink>
      <w:r>
        <w:t>?</w:t>
      </w:r>
    </w:p>
    <w:p w14:paraId="1D7A0F8F" w14:textId="77777777" w:rsidR="00C63BB2" w:rsidRDefault="00000000">
      <w:pPr>
        <w:widowControl w:val="0"/>
        <w:tabs>
          <w:tab w:val="left" w:pos="1609"/>
        </w:tabs>
        <w:ind w:left="1530"/>
        <w:rPr>
          <w:b/>
        </w:rPr>
      </w:pPr>
      <w:r>
        <w:rPr>
          <w:b/>
        </w:rPr>
        <w:t>Student Progress Toward the Core Attributes of an Antioch Education</w:t>
      </w:r>
    </w:p>
    <w:p w14:paraId="1F5FAF11" w14:textId="63AF9D7E" w:rsidR="009C5F19" w:rsidRDefault="009C5F19" w:rsidP="009C5F19">
      <w:pPr>
        <w:widowControl w:val="0"/>
        <w:tabs>
          <w:tab w:val="left" w:pos="1609"/>
        </w:tabs>
        <w:spacing w:line="240" w:lineRule="auto"/>
        <w:ind w:left="900" w:right="130"/>
      </w:pPr>
      <w:r>
        <w:t>The analysis of student learning demonstrates strong alignment between program outcomes and the Core Attributes of an Antioch Education</w:t>
      </w:r>
      <w:r>
        <w:t xml:space="preserve">: </w:t>
      </w:r>
      <w:r>
        <w:t>Self, Community, and Action. These findings show students’ increasing ability to engage in ethical, culturally responsive, and socially just counseling practice. While the division’s collaborative leadership model continues to evolve, aspects of curricular and structural integration are being refined to ensure consistent, equitable support for both students and faculty.</w:t>
      </w:r>
    </w:p>
    <w:p w14:paraId="599020EA" w14:textId="77777777" w:rsidR="009C5F19" w:rsidRDefault="009C5F19" w:rsidP="009C5F19">
      <w:pPr>
        <w:widowControl w:val="0"/>
        <w:tabs>
          <w:tab w:val="left" w:pos="1609"/>
        </w:tabs>
        <w:spacing w:line="240" w:lineRule="auto"/>
        <w:ind w:left="900" w:right="130"/>
      </w:pPr>
    </w:p>
    <w:p w14:paraId="09F886DF" w14:textId="4CAB0FF6" w:rsidR="009C5F19" w:rsidRDefault="009C5F19" w:rsidP="009C5F19">
      <w:pPr>
        <w:widowControl w:val="0"/>
        <w:tabs>
          <w:tab w:val="left" w:pos="1609"/>
        </w:tabs>
        <w:spacing w:line="240" w:lineRule="auto"/>
        <w:ind w:left="900" w:right="130"/>
      </w:pPr>
      <w:r>
        <w:t>Self:</w:t>
      </w:r>
      <w:r>
        <w:t xml:space="preserve"> </w:t>
      </w:r>
      <w:r>
        <w:t>Students show significant growth in self-awareness and reflective capacity, which are central to the Self attribute. Across coursework and professional development experiences, they are encouraged to examine their values, biases, and worldviews through a social justice lens. Faculty-led sessions such as The Color of Mental Health and Decentering Western Pedagogy and Decolonizing the Counseling Profession reinforce this reflective work. While the new CES curriculum is still being implemented, assignments such as the Student Evaluation, Gatekeeping &amp; Disposition Plan already encourage students to explore how personal identity intersects with professional ethics. These experiences help students become self-aware practitioners who understand their positionality within systems of power and privilege.</w:t>
      </w:r>
    </w:p>
    <w:p w14:paraId="324F9563" w14:textId="77777777" w:rsidR="009C5F19" w:rsidRDefault="009C5F19" w:rsidP="009C5F19">
      <w:pPr>
        <w:widowControl w:val="0"/>
        <w:tabs>
          <w:tab w:val="left" w:pos="1609"/>
        </w:tabs>
        <w:spacing w:line="240" w:lineRule="auto"/>
        <w:ind w:left="900" w:right="130"/>
      </w:pPr>
    </w:p>
    <w:p w14:paraId="1AF0D9C5" w14:textId="29DFE9BA" w:rsidR="009C5F19" w:rsidRDefault="009C5F19" w:rsidP="009C5F19">
      <w:pPr>
        <w:widowControl w:val="0"/>
        <w:tabs>
          <w:tab w:val="left" w:pos="1609"/>
        </w:tabs>
        <w:spacing w:line="240" w:lineRule="auto"/>
        <w:ind w:left="900" w:right="130"/>
      </w:pPr>
      <w:r>
        <w:t>Community:</w:t>
      </w:r>
      <w:r>
        <w:t xml:space="preserve"> </w:t>
      </w:r>
      <w:r>
        <w:t>Findings indicate that students increasingly value and engage diverse perspectives within academic and applied settings. The program’s emphasis on intersectionality, Universal Design for Learning (UDL), and collaborative learning communities has deepened students’ appreciation for cultural humility and responsiveness. They are developing the relational and cultural competencies essential to participation in academic, civic, and professional communities. The collaborative model reinforces this development through mentoring, team teaching, and shared curriculum oversight</w:t>
      </w:r>
      <w:r w:rsidR="0062607A">
        <w:t xml:space="preserve">, </w:t>
      </w:r>
      <w:r>
        <w:t>modeling the inclusive and community-oriented practices Antioch aims to instill.</w:t>
      </w:r>
    </w:p>
    <w:p w14:paraId="6A66F479" w14:textId="77777777" w:rsidR="009C5F19" w:rsidRDefault="009C5F19" w:rsidP="009C5F19">
      <w:pPr>
        <w:widowControl w:val="0"/>
        <w:tabs>
          <w:tab w:val="left" w:pos="1609"/>
        </w:tabs>
        <w:spacing w:line="240" w:lineRule="auto"/>
        <w:ind w:left="900" w:right="130"/>
      </w:pPr>
    </w:p>
    <w:p w14:paraId="1B4777E3" w14:textId="76F9DB82" w:rsidR="009C5F19" w:rsidRDefault="009C5F19" w:rsidP="009C5F19">
      <w:pPr>
        <w:widowControl w:val="0"/>
        <w:tabs>
          <w:tab w:val="left" w:pos="1609"/>
        </w:tabs>
        <w:spacing w:line="240" w:lineRule="auto"/>
        <w:ind w:left="900" w:right="130"/>
      </w:pPr>
      <w:r>
        <w:t>Action:</w:t>
      </w:r>
      <w:r>
        <w:t xml:space="preserve"> </w:t>
      </w:r>
      <w:r>
        <w:t xml:space="preserve">Students are translating their learning into purposeful advocacy and action, embodying Antioch’s mission to “win victories for humanity.” Through coursework in ethics, </w:t>
      </w:r>
      <w:r>
        <w:lastRenderedPageBreak/>
        <w:t>multicultural counseling, and clinical practice, they learn to identify systemic barriers and take informed, justice-oriented steps toward change. They also learn to use data, research, and clinical insight to advocate for marginalized populations, applying knowledge to real-world contexts that promote equity and wellness. The program’s integration of advocacy across learning outcomes ensures that graduates leave with both competence and a professional identity grounded in social justice.</w:t>
      </w:r>
    </w:p>
    <w:p w14:paraId="05646744" w14:textId="77777777" w:rsidR="009C5F19" w:rsidRDefault="009C5F19" w:rsidP="009C5F19">
      <w:pPr>
        <w:widowControl w:val="0"/>
        <w:tabs>
          <w:tab w:val="left" w:pos="1609"/>
        </w:tabs>
        <w:spacing w:line="240" w:lineRule="auto"/>
        <w:ind w:left="900" w:right="130"/>
      </w:pPr>
    </w:p>
    <w:p w14:paraId="625F2DC4" w14:textId="3290D1B7" w:rsidR="00C63BB2" w:rsidRPr="009C5F19" w:rsidRDefault="009C5F19" w:rsidP="009C5F19">
      <w:pPr>
        <w:widowControl w:val="0"/>
        <w:tabs>
          <w:tab w:val="left" w:pos="1609"/>
        </w:tabs>
        <w:spacing w:line="240" w:lineRule="auto"/>
        <w:ind w:left="900" w:right="130"/>
      </w:pPr>
      <w:r>
        <w:t>Findings suggest that students are making meaningful progress toward embodying the Core Attributes of Self, Community, and Action. As the collaborative divisional model matures, continued alignment among curriculum, mentorship, and assessment practices will further ensure that graduates emerge as reflective, engaged, and justice-driven professionals who carry Antioch’s mission forward.</w:t>
      </w:r>
    </w:p>
    <w:p w14:paraId="54E21E3B" w14:textId="7E6A22CD" w:rsidR="00C63BB2" w:rsidRPr="009C5F19" w:rsidRDefault="00000000" w:rsidP="009C5F19">
      <w:pPr>
        <w:widowControl w:val="0"/>
        <w:numPr>
          <w:ilvl w:val="0"/>
          <w:numId w:val="5"/>
        </w:numPr>
        <w:tabs>
          <w:tab w:val="left" w:pos="1609"/>
        </w:tabs>
        <w:spacing w:line="240" w:lineRule="auto"/>
        <w:ind w:left="270" w:right="130"/>
      </w:pPr>
      <w:r>
        <w:rPr>
          <w:b/>
        </w:rPr>
        <w:t>What actions did you take or are planning to take in response to the results?</w:t>
      </w:r>
    </w:p>
    <w:p w14:paraId="3396D69E" w14:textId="77777777" w:rsidR="009C5F19" w:rsidRDefault="009C5F19" w:rsidP="009C5F19">
      <w:pPr>
        <w:widowControl w:val="0"/>
        <w:tabs>
          <w:tab w:val="left" w:pos="1609"/>
        </w:tabs>
      </w:pPr>
      <w:r>
        <w:t>In response to these findings, the division continues to strengthen the intentional integration of intersectionality, cultural responsiveness, and social justice across the curriculum. Guided by the collaborative divisional model, ongoing actions focus on aligning curriculum design, faculty development, and assessment to ensure a consistent, equity-driven experience across all programs and modalities.</w:t>
      </w:r>
    </w:p>
    <w:p w14:paraId="4F3E5641" w14:textId="77777777" w:rsidR="009C5F19" w:rsidRDefault="009C5F19" w:rsidP="009C5F19">
      <w:pPr>
        <w:widowControl w:val="0"/>
        <w:tabs>
          <w:tab w:val="left" w:pos="1609"/>
        </w:tabs>
      </w:pPr>
    </w:p>
    <w:p w14:paraId="3CB43F3E" w14:textId="77777777" w:rsidR="009C5F19" w:rsidRPr="009C5F19" w:rsidRDefault="009C5F19" w:rsidP="009C5F19">
      <w:pPr>
        <w:widowControl w:val="0"/>
        <w:tabs>
          <w:tab w:val="left" w:pos="1609"/>
        </w:tabs>
        <w:rPr>
          <w:b/>
          <w:bCs/>
        </w:rPr>
      </w:pPr>
      <w:r w:rsidRPr="009C5F19">
        <w:rPr>
          <w:b/>
          <w:bCs/>
        </w:rPr>
        <w:t>1. Strengthening Curricular Coherence and Assessment</w:t>
      </w:r>
    </w:p>
    <w:p w14:paraId="69EB112D" w14:textId="77777777" w:rsidR="009C5F19" w:rsidRDefault="009C5F19" w:rsidP="009C5F19">
      <w:pPr>
        <w:widowControl w:val="0"/>
        <w:tabs>
          <w:tab w:val="left" w:pos="1609"/>
        </w:tabs>
      </w:pPr>
      <w:r>
        <w:t>Faculty will continue refining course content and assessment practices to ensure intersectionality and social and racial justice remain central to student learning outcomes. Course Mentor Teams will incorporate measurable indicators of students’ understanding and application of intersectional frameworks. The PhD program will continue aligning its revised curriculum with the semester conversion, ensuring scaffolded learning and assessment strategies that support deeper reflection and applied advocacy.</w:t>
      </w:r>
    </w:p>
    <w:p w14:paraId="3EC633C0" w14:textId="77777777" w:rsidR="009C5F19" w:rsidRDefault="009C5F19" w:rsidP="009C5F19">
      <w:pPr>
        <w:widowControl w:val="0"/>
        <w:tabs>
          <w:tab w:val="left" w:pos="1609"/>
        </w:tabs>
      </w:pPr>
    </w:p>
    <w:p w14:paraId="79FEDB83" w14:textId="77777777" w:rsidR="009C5F19" w:rsidRPr="009C5F19" w:rsidRDefault="009C5F19" w:rsidP="009C5F19">
      <w:pPr>
        <w:widowControl w:val="0"/>
        <w:tabs>
          <w:tab w:val="left" w:pos="1609"/>
        </w:tabs>
        <w:rPr>
          <w:b/>
          <w:bCs/>
        </w:rPr>
      </w:pPr>
      <w:r w:rsidRPr="009C5F19">
        <w:rPr>
          <w:b/>
          <w:bCs/>
        </w:rPr>
        <w:t>2. Expanding Faculty Development and Collaborative Support Structures</w:t>
      </w:r>
    </w:p>
    <w:p w14:paraId="41382D92" w14:textId="77777777" w:rsidR="009C5F19" w:rsidRDefault="009C5F19" w:rsidP="009C5F19">
      <w:pPr>
        <w:widowControl w:val="0"/>
        <w:tabs>
          <w:tab w:val="left" w:pos="1609"/>
        </w:tabs>
      </w:pPr>
      <w:r>
        <w:t>The division will extend professional development opportunities that reinforce inclusive pedagogy, UDL, and reflective teaching. Building on sessions with Dr. Latonya Summers and Dr. Cirecie West-Olatunji, upcoming faculty workshops will focus on integrating these frameworks across online, hybrid, and in-person courses. The collaborative model also promotes consistent mentorship and team-based curriculum planning, supporting faculty as they foster student growth in self-awareness, community engagement, and justice-oriented action.</w:t>
      </w:r>
    </w:p>
    <w:p w14:paraId="35C030DF" w14:textId="77777777" w:rsidR="009C5F19" w:rsidRDefault="009C5F19" w:rsidP="009C5F19">
      <w:pPr>
        <w:widowControl w:val="0"/>
        <w:tabs>
          <w:tab w:val="left" w:pos="1609"/>
        </w:tabs>
      </w:pPr>
    </w:p>
    <w:p w14:paraId="233912FB" w14:textId="77777777" w:rsidR="009C5F19" w:rsidRPr="009C5F19" w:rsidRDefault="009C5F19" w:rsidP="009C5F19">
      <w:pPr>
        <w:widowControl w:val="0"/>
        <w:tabs>
          <w:tab w:val="left" w:pos="1609"/>
        </w:tabs>
        <w:rPr>
          <w:b/>
          <w:bCs/>
        </w:rPr>
      </w:pPr>
      <w:r w:rsidRPr="009C5F19">
        <w:rPr>
          <w:b/>
          <w:bCs/>
        </w:rPr>
        <w:t>3. Enhancing Student Reflection and Application of Learning</w:t>
      </w:r>
    </w:p>
    <w:p w14:paraId="5F99F1F6" w14:textId="77777777" w:rsidR="009C5F19" w:rsidRDefault="009C5F19" w:rsidP="009C5F19">
      <w:pPr>
        <w:widowControl w:val="0"/>
        <w:tabs>
          <w:tab w:val="left" w:pos="1609"/>
        </w:tabs>
      </w:pPr>
      <w:r>
        <w:t>To deepen students’ reflection on power, privilege, and bias, additional reflective assignments, case discussions, and experiential components will be introduced in both MA and PhD courses. These will strengthen alignment with Antioch’s Core Attributes by encouraging students to apply self-reflection in real-world contexts, collaborate across difference, and engage in advocacy-based practice. For example, the new Culturally Sustaining Application of Supervision Models course includes an outcome requiring students to “evaluate effectiveness and cultural relevance in assessment, remediation, and gatekeeping around counseling supervisees.”</w:t>
      </w:r>
    </w:p>
    <w:p w14:paraId="4DF590AF" w14:textId="77777777" w:rsidR="009C5F19" w:rsidRDefault="009C5F19" w:rsidP="009C5F19">
      <w:pPr>
        <w:widowControl w:val="0"/>
        <w:tabs>
          <w:tab w:val="left" w:pos="1609"/>
        </w:tabs>
      </w:pPr>
    </w:p>
    <w:p w14:paraId="2FE44ED9" w14:textId="77777777" w:rsidR="009C5F19" w:rsidRPr="009C5F19" w:rsidRDefault="009C5F19" w:rsidP="009C5F19">
      <w:pPr>
        <w:widowControl w:val="0"/>
        <w:tabs>
          <w:tab w:val="left" w:pos="1609"/>
        </w:tabs>
        <w:rPr>
          <w:b/>
          <w:bCs/>
        </w:rPr>
      </w:pPr>
      <w:r w:rsidRPr="009C5F19">
        <w:rPr>
          <w:b/>
          <w:bCs/>
        </w:rPr>
        <w:t>4. Ongoing Data Collection and Continuous Improvement</w:t>
      </w:r>
    </w:p>
    <w:p w14:paraId="64B1A48F" w14:textId="77777777" w:rsidR="009C5F19" w:rsidRDefault="009C5F19" w:rsidP="009C5F19">
      <w:pPr>
        <w:widowControl w:val="0"/>
        <w:tabs>
          <w:tab w:val="left" w:pos="1609"/>
        </w:tabs>
      </w:pPr>
      <w:r>
        <w:t>The division will continue gathering both qualitative and quantitative data on student learning and faculty experiences to inform continuous improvement. As the collaborative model becomes fully implemented, standardized data collection methods will track student progress and measure how effectively the curriculum fosters advocacy, cultural humility, and justice-oriented professional identity.</w:t>
      </w:r>
    </w:p>
    <w:p w14:paraId="0E02F7F7" w14:textId="164DF71C" w:rsidR="009C5F19" w:rsidRDefault="009C5F19" w:rsidP="009C5F19">
      <w:pPr>
        <w:widowControl w:val="0"/>
        <w:tabs>
          <w:tab w:val="left" w:pos="1609"/>
        </w:tabs>
      </w:pPr>
    </w:p>
    <w:p w14:paraId="749F32C1" w14:textId="6E9CAD10" w:rsidR="009C5F19" w:rsidRDefault="009C5F19" w:rsidP="009C5F19">
      <w:pPr>
        <w:widowControl w:val="0"/>
        <w:tabs>
          <w:tab w:val="left" w:pos="1609"/>
        </w:tabs>
      </w:pPr>
      <w:r>
        <w:t>These actions aim to deepen integration of social justice and intersectionality into all aspects of the curriculum, expand reflective and applied learning opportunities, and sustain a culture of collaboration that supports both faculty and student growth. The continuing evolution of the collaborative divisional model provides the structure to ensure that these goals are implemented consistently, strengthening coherence, accountability, and alignment with Antioch University’s mission and Core Attributes.</w:t>
      </w:r>
    </w:p>
    <w:p w14:paraId="195D4C82" w14:textId="1BEAE51B" w:rsidR="00C63BB2" w:rsidRDefault="00C63BB2" w:rsidP="009C5F19">
      <w:pPr>
        <w:widowControl w:val="0"/>
        <w:tabs>
          <w:tab w:val="left" w:pos="1609"/>
        </w:tabs>
      </w:pPr>
    </w:p>
    <w:tbl>
      <w:tblPr>
        <w:tblStyle w:val="a5"/>
        <w:tblpPr w:leftFromText="180" w:rightFromText="180" w:topFromText="180" w:bottomFromText="180" w:vertAnchor="text" w:tblpX="212"/>
        <w:tblW w:w="99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2"/>
        <w:gridCol w:w="3158"/>
        <w:gridCol w:w="2793"/>
        <w:gridCol w:w="2145"/>
      </w:tblGrid>
      <w:tr w:rsidR="009C5F19" w14:paraId="4C225D1C" w14:textId="77777777" w:rsidTr="009C5F19">
        <w:trPr>
          <w:trHeight w:val="521"/>
        </w:trPr>
        <w:tc>
          <w:tcPr>
            <w:tcW w:w="1892" w:type="dxa"/>
            <w:tcMar>
              <w:top w:w="20" w:type="dxa"/>
              <w:left w:w="20" w:type="dxa"/>
              <w:bottom w:w="20" w:type="dxa"/>
              <w:right w:w="20" w:type="dxa"/>
            </w:tcMar>
          </w:tcPr>
          <w:p w14:paraId="2B4CDA37" w14:textId="77777777" w:rsidR="00C63BB2" w:rsidRDefault="00000000" w:rsidP="009C5F19">
            <w:pPr>
              <w:widowControl w:val="0"/>
              <w:tabs>
                <w:tab w:val="left" w:pos="1609"/>
              </w:tabs>
              <w:jc w:val="center"/>
              <w:rPr>
                <w:b/>
              </w:rPr>
            </w:pPr>
            <w:r>
              <w:rPr>
                <w:b/>
              </w:rPr>
              <w:t>Focus Area</w:t>
            </w:r>
          </w:p>
        </w:tc>
        <w:tc>
          <w:tcPr>
            <w:tcW w:w="3158" w:type="dxa"/>
            <w:tcMar>
              <w:top w:w="20" w:type="dxa"/>
              <w:left w:w="20" w:type="dxa"/>
              <w:bottom w:w="20" w:type="dxa"/>
              <w:right w:w="20" w:type="dxa"/>
            </w:tcMar>
          </w:tcPr>
          <w:p w14:paraId="3E5C324B" w14:textId="77777777" w:rsidR="00C63BB2" w:rsidRDefault="00000000" w:rsidP="009C5F19">
            <w:pPr>
              <w:widowControl w:val="0"/>
              <w:tabs>
                <w:tab w:val="left" w:pos="1609"/>
              </w:tabs>
              <w:jc w:val="center"/>
              <w:rPr>
                <w:b/>
              </w:rPr>
            </w:pPr>
            <w:r>
              <w:rPr>
                <w:b/>
              </w:rPr>
              <w:t>Action Step</w:t>
            </w:r>
          </w:p>
        </w:tc>
        <w:tc>
          <w:tcPr>
            <w:tcW w:w="2793" w:type="dxa"/>
            <w:tcMar>
              <w:top w:w="20" w:type="dxa"/>
              <w:left w:w="20" w:type="dxa"/>
              <w:bottom w:w="20" w:type="dxa"/>
              <w:right w:w="20" w:type="dxa"/>
            </w:tcMar>
          </w:tcPr>
          <w:p w14:paraId="72023791" w14:textId="77777777" w:rsidR="00C63BB2" w:rsidRDefault="00000000" w:rsidP="009C5F19">
            <w:pPr>
              <w:widowControl w:val="0"/>
              <w:tabs>
                <w:tab w:val="left" w:pos="1609"/>
              </w:tabs>
              <w:jc w:val="center"/>
              <w:rPr>
                <w:b/>
              </w:rPr>
            </w:pPr>
            <w:r>
              <w:rPr>
                <w:b/>
              </w:rPr>
              <w:t>Responsible Parties</w:t>
            </w:r>
          </w:p>
        </w:tc>
        <w:tc>
          <w:tcPr>
            <w:tcW w:w="2145" w:type="dxa"/>
            <w:tcMar>
              <w:top w:w="20" w:type="dxa"/>
              <w:left w:w="20" w:type="dxa"/>
              <w:bottom w:w="20" w:type="dxa"/>
              <w:right w:w="20" w:type="dxa"/>
            </w:tcMar>
          </w:tcPr>
          <w:p w14:paraId="5A1AAB16" w14:textId="77777777" w:rsidR="00C63BB2" w:rsidRDefault="00000000" w:rsidP="009C5F19">
            <w:pPr>
              <w:widowControl w:val="0"/>
              <w:tabs>
                <w:tab w:val="left" w:pos="1609"/>
              </w:tabs>
              <w:jc w:val="center"/>
              <w:rPr>
                <w:b/>
              </w:rPr>
            </w:pPr>
            <w:r>
              <w:rPr>
                <w:b/>
              </w:rPr>
              <w:t>Timeline</w:t>
            </w:r>
          </w:p>
        </w:tc>
      </w:tr>
      <w:tr w:rsidR="009C5F19" w14:paraId="02D4C7F6" w14:textId="77777777" w:rsidTr="009C5F19">
        <w:trPr>
          <w:trHeight w:val="1440"/>
        </w:trPr>
        <w:tc>
          <w:tcPr>
            <w:tcW w:w="1892" w:type="dxa"/>
            <w:tcMar>
              <w:top w:w="20" w:type="dxa"/>
              <w:left w:w="20" w:type="dxa"/>
              <w:bottom w:w="20" w:type="dxa"/>
              <w:right w:w="20" w:type="dxa"/>
            </w:tcMar>
          </w:tcPr>
          <w:p w14:paraId="5D5AC726" w14:textId="77777777" w:rsidR="00C63BB2" w:rsidRDefault="00000000" w:rsidP="009C5F19">
            <w:pPr>
              <w:widowControl w:val="0"/>
              <w:tabs>
                <w:tab w:val="left" w:pos="1609"/>
              </w:tabs>
              <w:rPr>
                <w:b/>
              </w:rPr>
            </w:pPr>
            <w:r>
              <w:rPr>
                <w:b/>
              </w:rPr>
              <w:t>Curricular Coherence and Assessment</w:t>
            </w:r>
          </w:p>
        </w:tc>
        <w:tc>
          <w:tcPr>
            <w:tcW w:w="3158" w:type="dxa"/>
            <w:tcMar>
              <w:top w:w="20" w:type="dxa"/>
              <w:left w:w="20" w:type="dxa"/>
              <w:bottom w:w="20" w:type="dxa"/>
              <w:right w:w="20" w:type="dxa"/>
            </w:tcMar>
          </w:tcPr>
          <w:p w14:paraId="7E96DDAF" w14:textId="77777777" w:rsidR="00C63BB2" w:rsidRDefault="00000000" w:rsidP="009C5F19">
            <w:pPr>
              <w:widowControl w:val="0"/>
              <w:tabs>
                <w:tab w:val="left" w:pos="1609"/>
              </w:tabs>
            </w:pPr>
            <w:r>
              <w:t>Continue revising and aligning core courses to embed intersectionality, social justice, and measurable student learning outcomes.</w:t>
            </w:r>
          </w:p>
        </w:tc>
        <w:tc>
          <w:tcPr>
            <w:tcW w:w="2793" w:type="dxa"/>
            <w:tcMar>
              <w:top w:w="20" w:type="dxa"/>
              <w:left w:w="20" w:type="dxa"/>
              <w:bottom w:w="20" w:type="dxa"/>
              <w:right w:w="20" w:type="dxa"/>
            </w:tcMar>
          </w:tcPr>
          <w:p w14:paraId="7CC37D74" w14:textId="77777777" w:rsidR="00C63BB2" w:rsidRDefault="00000000" w:rsidP="009C5F19">
            <w:pPr>
              <w:widowControl w:val="0"/>
              <w:tabs>
                <w:tab w:val="left" w:pos="1609"/>
              </w:tabs>
            </w:pPr>
            <w:r>
              <w:t>Course Mentor Teams, Program Chairs, Faculty</w:t>
            </w:r>
          </w:p>
        </w:tc>
        <w:tc>
          <w:tcPr>
            <w:tcW w:w="2145" w:type="dxa"/>
            <w:tcMar>
              <w:top w:w="20" w:type="dxa"/>
              <w:left w:w="20" w:type="dxa"/>
              <w:bottom w:w="20" w:type="dxa"/>
              <w:right w:w="20" w:type="dxa"/>
            </w:tcMar>
          </w:tcPr>
          <w:p w14:paraId="72B0C725" w14:textId="77777777" w:rsidR="00C63BB2" w:rsidRDefault="00000000" w:rsidP="009C5F19">
            <w:pPr>
              <w:widowControl w:val="0"/>
              <w:tabs>
                <w:tab w:val="left" w:pos="1609"/>
              </w:tabs>
            </w:pPr>
            <w:r>
              <w:t>Ongoing through 2025–26 academic year</w:t>
            </w:r>
          </w:p>
        </w:tc>
      </w:tr>
      <w:tr w:rsidR="009C5F19" w14:paraId="69F471E6" w14:textId="77777777" w:rsidTr="009C5F19">
        <w:trPr>
          <w:trHeight w:val="1440"/>
        </w:trPr>
        <w:tc>
          <w:tcPr>
            <w:tcW w:w="1892" w:type="dxa"/>
            <w:tcMar>
              <w:top w:w="20" w:type="dxa"/>
              <w:left w:w="20" w:type="dxa"/>
              <w:bottom w:w="20" w:type="dxa"/>
              <w:right w:w="20" w:type="dxa"/>
            </w:tcMar>
          </w:tcPr>
          <w:p w14:paraId="3807E309" w14:textId="77777777" w:rsidR="00C63BB2" w:rsidRDefault="00000000" w:rsidP="009C5F19">
            <w:pPr>
              <w:widowControl w:val="0"/>
              <w:tabs>
                <w:tab w:val="left" w:pos="1609"/>
              </w:tabs>
              <w:rPr>
                <w:b/>
              </w:rPr>
            </w:pPr>
            <w:r>
              <w:rPr>
                <w:b/>
              </w:rPr>
              <w:t>Faculty Development and Collaboration</w:t>
            </w:r>
          </w:p>
        </w:tc>
        <w:tc>
          <w:tcPr>
            <w:tcW w:w="3158" w:type="dxa"/>
            <w:tcMar>
              <w:top w:w="20" w:type="dxa"/>
              <w:left w:w="20" w:type="dxa"/>
              <w:bottom w:w="20" w:type="dxa"/>
              <w:right w:w="20" w:type="dxa"/>
            </w:tcMar>
          </w:tcPr>
          <w:p w14:paraId="219DB2BB" w14:textId="77777777" w:rsidR="00C63BB2" w:rsidRDefault="00000000" w:rsidP="009C5F19">
            <w:pPr>
              <w:widowControl w:val="0"/>
              <w:tabs>
                <w:tab w:val="left" w:pos="1609"/>
              </w:tabs>
            </w:pPr>
            <w:r>
              <w:t>Expand professional development series emphasizing UDL, inclusive pedagogy, and reflective teaching practices.</w:t>
            </w:r>
          </w:p>
        </w:tc>
        <w:tc>
          <w:tcPr>
            <w:tcW w:w="2793" w:type="dxa"/>
            <w:tcMar>
              <w:top w:w="20" w:type="dxa"/>
              <w:left w:w="20" w:type="dxa"/>
              <w:bottom w:w="20" w:type="dxa"/>
              <w:right w:w="20" w:type="dxa"/>
            </w:tcMar>
          </w:tcPr>
          <w:p w14:paraId="39DE6DFA" w14:textId="77777777" w:rsidR="00C63BB2" w:rsidRDefault="00000000" w:rsidP="009C5F19">
            <w:pPr>
              <w:widowControl w:val="0"/>
              <w:tabs>
                <w:tab w:val="left" w:pos="1609"/>
              </w:tabs>
            </w:pPr>
            <w:r>
              <w:t>Division Leadership, Faculty Development Committee</w:t>
            </w:r>
          </w:p>
        </w:tc>
        <w:tc>
          <w:tcPr>
            <w:tcW w:w="2145" w:type="dxa"/>
            <w:tcMar>
              <w:top w:w="20" w:type="dxa"/>
              <w:left w:w="20" w:type="dxa"/>
              <w:bottom w:w="20" w:type="dxa"/>
              <w:right w:w="20" w:type="dxa"/>
            </w:tcMar>
          </w:tcPr>
          <w:p w14:paraId="252DD295" w14:textId="77777777" w:rsidR="00C63BB2" w:rsidRDefault="00000000" w:rsidP="009C5F19">
            <w:pPr>
              <w:widowControl w:val="0"/>
              <w:tabs>
                <w:tab w:val="left" w:pos="1609"/>
              </w:tabs>
            </w:pPr>
            <w:r>
              <w:t>Spring–Fall 2025</w:t>
            </w:r>
          </w:p>
        </w:tc>
      </w:tr>
      <w:tr w:rsidR="009C5F19" w14:paraId="1700DA0D" w14:textId="77777777" w:rsidTr="009C5F19">
        <w:trPr>
          <w:trHeight w:val="1440"/>
        </w:trPr>
        <w:tc>
          <w:tcPr>
            <w:tcW w:w="1892" w:type="dxa"/>
            <w:tcMar>
              <w:top w:w="20" w:type="dxa"/>
              <w:left w:w="20" w:type="dxa"/>
              <w:bottom w:w="20" w:type="dxa"/>
              <w:right w:w="20" w:type="dxa"/>
            </w:tcMar>
          </w:tcPr>
          <w:p w14:paraId="61C2613D" w14:textId="77777777" w:rsidR="00C63BB2" w:rsidRDefault="00000000" w:rsidP="009C5F19">
            <w:pPr>
              <w:widowControl w:val="0"/>
              <w:tabs>
                <w:tab w:val="left" w:pos="1609"/>
              </w:tabs>
              <w:rPr>
                <w:b/>
              </w:rPr>
            </w:pPr>
            <w:r>
              <w:rPr>
                <w:b/>
              </w:rPr>
              <w:t>Student Reflection and Engagement</w:t>
            </w:r>
          </w:p>
        </w:tc>
        <w:tc>
          <w:tcPr>
            <w:tcW w:w="3158" w:type="dxa"/>
            <w:tcMar>
              <w:top w:w="20" w:type="dxa"/>
              <w:left w:w="20" w:type="dxa"/>
              <w:bottom w:w="20" w:type="dxa"/>
              <w:right w:w="20" w:type="dxa"/>
            </w:tcMar>
          </w:tcPr>
          <w:p w14:paraId="79195572" w14:textId="77777777" w:rsidR="00C63BB2" w:rsidRDefault="00000000" w:rsidP="009C5F19">
            <w:pPr>
              <w:widowControl w:val="0"/>
              <w:tabs>
                <w:tab w:val="left" w:pos="1609"/>
              </w:tabs>
            </w:pPr>
            <w:r>
              <w:t>Integrate new reflective and experiential assignments to enhance self-awareness, cultural humility, and advocacy skills.</w:t>
            </w:r>
          </w:p>
        </w:tc>
        <w:tc>
          <w:tcPr>
            <w:tcW w:w="2793" w:type="dxa"/>
            <w:tcMar>
              <w:top w:w="20" w:type="dxa"/>
              <w:left w:w="20" w:type="dxa"/>
              <w:bottom w:w="20" w:type="dxa"/>
              <w:right w:w="20" w:type="dxa"/>
            </w:tcMar>
          </w:tcPr>
          <w:p w14:paraId="5BEFF305" w14:textId="77777777" w:rsidR="00C63BB2" w:rsidRDefault="00000000" w:rsidP="009C5F19">
            <w:pPr>
              <w:widowControl w:val="0"/>
              <w:tabs>
                <w:tab w:val="left" w:pos="1609"/>
              </w:tabs>
            </w:pPr>
            <w:r>
              <w:t>Course Faculty, Program Leadership</w:t>
            </w:r>
          </w:p>
        </w:tc>
        <w:tc>
          <w:tcPr>
            <w:tcW w:w="2145" w:type="dxa"/>
            <w:tcMar>
              <w:top w:w="20" w:type="dxa"/>
              <w:left w:w="20" w:type="dxa"/>
              <w:bottom w:w="20" w:type="dxa"/>
              <w:right w:w="20" w:type="dxa"/>
            </w:tcMar>
          </w:tcPr>
          <w:p w14:paraId="1F4AE35B" w14:textId="77777777" w:rsidR="00C63BB2" w:rsidRDefault="00000000" w:rsidP="009C5F19">
            <w:pPr>
              <w:widowControl w:val="0"/>
              <w:tabs>
                <w:tab w:val="left" w:pos="1609"/>
              </w:tabs>
            </w:pPr>
            <w:r>
              <w:t>Implementation in upcoming academic year</w:t>
            </w:r>
          </w:p>
        </w:tc>
      </w:tr>
      <w:tr w:rsidR="009C5F19" w14:paraId="76E15E14" w14:textId="77777777" w:rsidTr="009C5F19">
        <w:trPr>
          <w:trHeight w:val="1170"/>
        </w:trPr>
        <w:tc>
          <w:tcPr>
            <w:tcW w:w="1892" w:type="dxa"/>
            <w:tcMar>
              <w:top w:w="20" w:type="dxa"/>
              <w:left w:w="20" w:type="dxa"/>
              <w:bottom w:w="20" w:type="dxa"/>
              <w:right w:w="20" w:type="dxa"/>
            </w:tcMar>
          </w:tcPr>
          <w:p w14:paraId="16B9DCD9" w14:textId="77777777" w:rsidR="00C63BB2" w:rsidRDefault="00000000" w:rsidP="009C5F19">
            <w:pPr>
              <w:widowControl w:val="0"/>
              <w:tabs>
                <w:tab w:val="left" w:pos="1609"/>
              </w:tabs>
              <w:rPr>
                <w:b/>
              </w:rPr>
            </w:pPr>
            <w:r>
              <w:rPr>
                <w:b/>
              </w:rPr>
              <w:t>Data Collection and Program Evaluation</w:t>
            </w:r>
          </w:p>
        </w:tc>
        <w:tc>
          <w:tcPr>
            <w:tcW w:w="3158" w:type="dxa"/>
            <w:tcMar>
              <w:top w:w="20" w:type="dxa"/>
              <w:left w:w="20" w:type="dxa"/>
              <w:bottom w:w="20" w:type="dxa"/>
              <w:right w:w="20" w:type="dxa"/>
            </w:tcMar>
          </w:tcPr>
          <w:p w14:paraId="735A262E" w14:textId="77777777" w:rsidR="00C63BB2" w:rsidRDefault="00000000" w:rsidP="009C5F19">
            <w:pPr>
              <w:widowControl w:val="0"/>
              <w:tabs>
                <w:tab w:val="left" w:pos="1609"/>
              </w:tabs>
            </w:pPr>
            <w:r>
              <w:t>Standardize data collection processes to track student learning outcomes across programs and modalities.</w:t>
            </w:r>
          </w:p>
        </w:tc>
        <w:tc>
          <w:tcPr>
            <w:tcW w:w="2793" w:type="dxa"/>
            <w:tcMar>
              <w:top w:w="20" w:type="dxa"/>
              <w:left w:w="20" w:type="dxa"/>
              <w:bottom w:w="20" w:type="dxa"/>
              <w:right w:w="20" w:type="dxa"/>
            </w:tcMar>
          </w:tcPr>
          <w:p w14:paraId="64779923" w14:textId="77777777" w:rsidR="00C63BB2" w:rsidRDefault="00000000" w:rsidP="009C5F19">
            <w:pPr>
              <w:widowControl w:val="0"/>
              <w:tabs>
                <w:tab w:val="left" w:pos="1609"/>
              </w:tabs>
            </w:pPr>
            <w:r>
              <w:t>Assessment Committee, Division Administration</w:t>
            </w:r>
          </w:p>
        </w:tc>
        <w:tc>
          <w:tcPr>
            <w:tcW w:w="2145" w:type="dxa"/>
            <w:tcMar>
              <w:top w:w="20" w:type="dxa"/>
              <w:left w:w="20" w:type="dxa"/>
              <w:bottom w:w="20" w:type="dxa"/>
              <w:right w:w="20" w:type="dxa"/>
            </w:tcMar>
          </w:tcPr>
          <w:p w14:paraId="5B3AB93E" w14:textId="77777777" w:rsidR="00C63BB2" w:rsidRDefault="00000000" w:rsidP="009C5F19">
            <w:pPr>
              <w:widowControl w:val="0"/>
              <w:tabs>
                <w:tab w:val="left" w:pos="1609"/>
              </w:tabs>
            </w:pPr>
            <w:r>
              <w:t>Framework finalized by end of 2025</w:t>
            </w:r>
          </w:p>
        </w:tc>
      </w:tr>
      <w:tr w:rsidR="009C5F19" w14:paraId="1848C36A" w14:textId="77777777" w:rsidTr="009C5F19">
        <w:trPr>
          <w:trHeight w:val="1440"/>
        </w:trPr>
        <w:tc>
          <w:tcPr>
            <w:tcW w:w="1892" w:type="dxa"/>
            <w:tcMar>
              <w:top w:w="20" w:type="dxa"/>
              <w:left w:w="20" w:type="dxa"/>
              <w:bottom w:w="20" w:type="dxa"/>
              <w:right w:w="20" w:type="dxa"/>
            </w:tcMar>
          </w:tcPr>
          <w:p w14:paraId="3EE32E4F" w14:textId="77777777" w:rsidR="00C63BB2" w:rsidRDefault="00000000" w:rsidP="009C5F19">
            <w:pPr>
              <w:widowControl w:val="0"/>
              <w:tabs>
                <w:tab w:val="left" w:pos="1609"/>
              </w:tabs>
              <w:rPr>
                <w:b/>
              </w:rPr>
            </w:pPr>
            <w:r>
              <w:rPr>
                <w:b/>
              </w:rPr>
              <w:t>Collaborative Divisional Model Integration</w:t>
            </w:r>
          </w:p>
        </w:tc>
        <w:tc>
          <w:tcPr>
            <w:tcW w:w="3158" w:type="dxa"/>
            <w:tcMar>
              <w:top w:w="20" w:type="dxa"/>
              <w:left w:w="20" w:type="dxa"/>
              <w:bottom w:w="20" w:type="dxa"/>
              <w:right w:w="20" w:type="dxa"/>
            </w:tcMar>
          </w:tcPr>
          <w:p w14:paraId="2C746F15" w14:textId="77777777" w:rsidR="00C63BB2" w:rsidRDefault="00000000" w:rsidP="009C5F19">
            <w:pPr>
              <w:widowControl w:val="0"/>
              <w:tabs>
                <w:tab w:val="left" w:pos="1609"/>
              </w:tabs>
            </w:pPr>
            <w:r>
              <w:t>Strengthen cross-program communication and mentorship to ensure consistent implementation of the collaborative leadership model.</w:t>
            </w:r>
          </w:p>
        </w:tc>
        <w:tc>
          <w:tcPr>
            <w:tcW w:w="2793" w:type="dxa"/>
            <w:tcMar>
              <w:top w:w="20" w:type="dxa"/>
              <w:left w:w="20" w:type="dxa"/>
              <w:bottom w:w="20" w:type="dxa"/>
              <w:right w:w="20" w:type="dxa"/>
            </w:tcMar>
          </w:tcPr>
          <w:p w14:paraId="09D63F11" w14:textId="77777777" w:rsidR="00C63BB2" w:rsidRDefault="00000000" w:rsidP="009C5F19">
            <w:pPr>
              <w:widowControl w:val="0"/>
              <w:tabs>
                <w:tab w:val="left" w:pos="1609"/>
              </w:tabs>
            </w:pPr>
            <w:r>
              <w:t>Division Leadership, Faculty Teams</w:t>
            </w:r>
          </w:p>
        </w:tc>
        <w:tc>
          <w:tcPr>
            <w:tcW w:w="2145" w:type="dxa"/>
            <w:tcMar>
              <w:top w:w="20" w:type="dxa"/>
              <w:left w:w="20" w:type="dxa"/>
              <w:bottom w:w="20" w:type="dxa"/>
              <w:right w:w="20" w:type="dxa"/>
            </w:tcMar>
          </w:tcPr>
          <w:p w14:paraId="7B3E18C2" w14:textId="77777777" w:rsidR="00C63BB2" w:rsidRDefault="00000000" w:rsidP="009C5F19">
            <w:pPr>
              <w:widowControl w:val="0"/>
              <w:tabs>
                <w:tab w:val="left" w:pos="1609"/>
              </w:tabs>
            </w:pPr>
            <w:r>
              <w:t>Continuous; review each academic term</w:t>
            </w:r>
          </w:p>
        </w:tc>
      </w:tr>
    </w:tbl>
    <w:p w14:paraId="2973AF88" w14:textId="77777777" w:rsidR="009C5F19" w:rsidRDefault="009C5F19">
      <w:pPr>
        <w:widowControl w:val="0"/>
        <w:tabs>
          <w:tab w:val="left" w:pos="1609"/>
        </w:tabs>
        <w:spacing w:line="240" w:lineRule="auto"/>
        <w:ind w:right="130"/>
      </w:pPr>
    </w:p>
    <w:p w14:paraId="2370BD55" w14:textId="77777777" w:rsidR="00C63BB2" w:rsidRDefault="00000000">
      <w:pPr>
        <w:widowControl w:val="0"/>
        <w:numPr>
          <w:ilvl w:val="0"/>
          <w:numId w:val="5"/>
        </w:numPr>
        <w:tabs>
          <w:tab w:val="left" w:pos="1609"/>
        </w:tabs>
        <w:spacing w:line="240" w:lineRule="auto"/>
        <w:ind w:left="630" w:right="130"/>
      </w:pPr>
      <w:r>
        <w:t xml:space="preserve">List </w:t>
      </w:r>
      <w:r>
        <w:rPr>
          <w:b/>
        </w:rPr>
        <w:t xml:space="preserve">resources </w:t>
      </w:r>
      <w:r>
        <w:t xml:space="preserve">you used and what you continue to need based on your analysis. If resources are limited, what can you do with what you have to address these findings? </w:t>
      </w:r>
    </w:p>
    <w:p w14:paraId="371C2E09" w14:textId="77777777" w:rsidR="00C63BB2" w:rsidRDefault="00C63BB2">
      <w:pPr>
        <w:widowControl w:val="0"/>
        <w:tabs>
          <w:tab w:val="left" w:pos="810"/>
        </w:tabs>
        <w:spacing w:line="240" w:lineRule="auto"/>
        <w:ind w:right="400"/>
        <w:rPr>
          <w:b/>
        </w:rPr>
      </w:pPr>
    </w:p>
    <w:tbl>
      <w:tblPr>
        <w:tblStyle w:val="a6"/>
        <w:tblpPr w:leftFromText="180" w:rightFromText="180" w:topFromText="180" w:bottomFromText="180" w:vertAnchor="text" w:tblpX="202"/>
        <w:tblW w:w="9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1"/>
        <w:gridCol w:w="2409"/>
        <w:gridCol w:w="2605"/>
        <w:gridCol w:w="2930"/>
      </w:tblGrid>
      <w:tr w:rsidR="009C5F19" w14:paraId="6A18646D" w14:textId="77777777" w:rsidTr="009C5F19">
        <w:trPr>
          <w:trHeight w:val="790"/>
        </w:trPr>
        <w:tc>
          <w:tcPr>
            <w:tcW w:w="1981" w:type="dxa"/>
          </w:tcPr>
          <w:p w14:paraId="4F1EE609" w14:textId="77777777" w:rsidR="00C63BB2" w:rsidRDefault="00000000" w:rsidP="009C5F19">
            <w:pPr>
              <w:widowControl w:val="0"/>
              <w:tabs>
                <w:tab w:val="left" w:pos="810"/>
              </w:tabs>
              <w:spacing w:line="240" w:lineRule="auto"/>
              <w:ind w:right="400"/>
              <w:jc w:val="center"/>
              <w:rPr>
                <w:b/>
              </w:rPr>
            </w:pPr>
            <w:r>
              <w:rPr>
                <w:b/>
              </w:rPr>
              <w:lastRenderedPageBreak/>
              <w:t>Category</w:t>
            </w:r>
          </w:p>
        </w:tc>
        <w:tc>
          <w:tcPr>
            <w:tcW w:w="2409" w:type="dxa"/>
          </w:tcPr>
          <w:p w14:paraId="6F6BCE25" w14:textId="77777777" w:rsidR="00C63BB2" w:rsidRDefault="00000000" w:rsidP="009C5F19">
            <w:pPr>
              <w:widowControl w:val="0"/>
              <w:tabs>
                <w:tab w:val="left" w:pos="810"/>
              </w:tabs>
              <w:spacing w:line="240" w:lineRule="auto"/>
              <w:ind w:right="400"/>
              <w:jc w:val="center"/>
              <w:rPr>
                <w:b/>
              </w:rPr>
            </w:pPr>
            <w:r>
              <w:rPr>
                <w:b/>
              </w:rPr>
              <w:t>Resources Used</w:t>
            </w:r>
          </w:p>
        </w:tc>
        <w:tc>
          <w:tcPr>
            <w:tcW w:w="2605" w:type="dxa"/>
          </w:tcPr>
          <w:p w14:paraId="15D04A58" w14:textId="77777777" w:rsidR="00C63BB2" w:rsidRDefault="00000000" w:rsidP="009C5F19">
            <w:pPr>
              <w:widowControl w:val="0"/>
              <w:tabs>
                <w:tab w:val="left" w:pos="810"/>
              </w:tabs>
              <w:spacing w:line="240" w:lineRule="auto"/>
              <w:ind w:right="400"/>
              <w:jc w:val="center"/>
              <w:rPr>
                <w:b/>
              </w:rPr>
            </w:pPr>
            <w:r>
              <w:rPr>
                <w:b/>
              </w:rPr>
              <w:t>Resources Still Needed</w:t>
            </w:r>
          </w:p>
        </w:tc>
        <w:tc>
          <w:tcPr>
            <w:tcW w:w="2930" w:type="dxa"/>
          </w:tcPr>
          <w:p w14:paraId="72C0D0D5" w14:textId="77777777" w:rsidR="00C63BB2" w:rsidRDefault="00000000" w:rsidP="009C5F19">
            <w:pPr>
              <w:widowControl w:val="0"/>
              <w:tabs>
                <w:tab w:val="left" w:pos="810"/>
              </w:tabs>
              <w:spacing w:line="240" w:lineRule="auto"/>
              <w:ind w:right="400"/>
              <w:jc w:val="center"/>
              <w:rPr>
                <w:b/>
              </w:rPr>
            </w:pPr>
            <w:r>
              <w:rPr>
                <w:b/>
              </w:rPr>
              <w:t>Strategies to Maximize Existing Resources</w:t>
            </w:r>
          </w:p>
        </w:tc>
      </w:tr>
      <w:tr w:rsidR="009C5F19" w14:paraId="019F07DC" w14:textId="77777777" w:rsidTr="009C5F19">
        <w:trPr>
          <w:trHeight w:val="1925"/>
        </w:trPr>
        <w:tc>
          <w:tcPr>
            <w:tcW w:w="1981" w:type="dxa"/>
          </w:tcPr>
          <w:p w14:paraId="44D19CC3" w14:textId="77777777" w:rsidR="00C63BB2" w:rsidRDefault="00000000" w:rsidP="009C5F19">
            <w:pPr>
              <w:widowControl w:val="0"/>
              <w:tabs>
                <w:tab w:val="left" w:pos="810"/>
              </w:tabs>
              <w:spacing w:line="240" w:lineRule="auto"/>
              <w:ind w:right="400"/>
            </w:pPr>
            <w:r>
              <w:t>Faculty Collaboration and Expertise</w:t>
            </w:r>
          </w:p>
        </w:tc>
        <w:tc>
          <w:tcPr>
            <w:tcW w:w="2409" w:type="dxa"/>
          </w:tcPr>
          <w:p w14:paraId="3877C5A6" w14:textId="77777777" w:rsidR="00C63BB2" w:rsidRDefault="00000000" w:rsidP="009C5F19">
            <w:pPr>
              <w:widowControl w:val="0"/>
              <w:tabs>
                <w:tab w:val="left" w:pos="810"/>
              </w:tabs>
              <w:spacing w:line="240" w:lineRule="auto"/>
              <w:ind w:right="400"/>
            </w:pPr>
            <w:r>
              <w:t>Course Mentor Teams and CES collaborative group supporting curriculum review and mentoring.</w:t>
            </w:r>
          </w:p>
        </w:tc>
        <w:tc>
          <w:tcPr>
            <w:tcW w:w="2605" w:type="dxa"/>
          </w:tcPr>
          <w:p w14:paraId="65E63EDA" w14:textId="77777777" w:rsidR="00C63BB2" w:rsidRDefault="00000000" w:rsidP="009C5F19">
            <w:pPr>
              <w:widowControl w:val="0"/>
              <w:tabs>
                <w:tab w:val="left" w:pos="810"/>
              </w:tabs>
              <w:spacing w:line="240" w:lineRule="auto"/>
              <w:ind w:right="400"/>
            </w:pPr>
            <w:r>
              <w:t>Protected faculty time for mentoring, assessment, and divisional collaboration.</w:t>
            </w:r>
          </w:p>
        </w:tc>
        <w:tc>
          <w:tcPr>
            <w:tcW w:w="2930" w:type="dxa"/>
          </w:tcPr>
          <w:p w14:paraId="4D063152" w14:textId="77777777" w:rsidR="00C63BB2" w:rsidRDefault="00000000" w:rsidP="009C5F19">
            <w:pPr>
              <w:widowControl w:val="0"/>
              <w:tabs>
                <w:tab w:val="left" w:pos="810"/>
              </w:tabs>
              <w:spacing w:line="240" w:lineRule="auto"/>
              <w:ind w:right="400"/>
            </w:pPr>
            <w:r>
              <w:t>Continue using collaborative leadership model to distribute workload and sustain peer mentoring.</w:t>
            </w:r>
          </w:p>
        </w:tc>
      </w:tr>
      <w:tr w:rsidR="009C5F19" w14:paraId="188F4454" w14:textId="77777777" w:rsidTr="009C5F19">
        <w:trPr>
          <w:trHeight w:val="1925"/>
        </w:trPr>
        <w:tc>
          <w:tcPr>
            <w:tcW w:w="1981" w:type="dxa"/>
          </w:tcPr>
          <w:p w14:paraId="4CFD3A12" w14:textId="77777777" w:rsidR="00C63BB2" w:rsidRDefault="00000000" w:rsidP="009C5F19">
            <w:pPr>
              <w:widowControl w:val="0"/>
              <w:tabs>
                <w:tab w:val="left" w:pos="810"/>
              </w:tabs>
              <w:spacing w:line="240" w:lineRule="auto"/>
              <w:ind w:right="400"/>
            </w:pPr>
            <w:r>
              <w:t>Professional Development</w:t>
            </w:r>
          </w:p>
        </w:tc>
        <w:tc>
          <w:tcPr>
            <w:tcW w:w="2409" w:type="dxa"/>
          </w:tcPr>
          <w:p w14:paraId="29A99264" w14:textId="77777777" w:rsidR="00C63BB2" w:rsidRDefault="00000000" w:rsidP="009C5F19">
            <w:pPr>
              <w:widowControl w:val="0"/>
              <w:tabs>
                <w:tab w:val="left" w:pos="810"/>
              </w:tabs>
              <w:spacing w:line="240" w:lineRule="auto"/>
              <w:ind w:right="400"/>
            </w:pPr>
            <w:r>
              <w:t>Division-wide JEDI workshops and speakers (e.g., Summers, West-Olatunji).</w:t>
            </w:r>
          </w:p>
        </w:tc>
        <w:tc>
          <w:tcPr>
            <w:tcW w:w="2605" w:type="dxa"/>
          </w:tcPr>
          <w:p w14:paraId="6961E110" w14:textId="77777777" w:rsidR="00C63BB2" w:rsidRDefault="00000000" w:rsidP="009C5F19">
            <w:pPr>
              <w:widowControl w:val="0"/>
              <w:tabs>
                <w:tab w:val="left" w:pos="810"/>
              </w:tabs>
              <w:spacing w:line="240" w:lineRule="auto"/>
              <w:ind w:right="400"/>
            </w:pPr>
            <w:r>
              <w:t>Ongoing funding for professional development and external speakers focused on JEDI and inclusive pedagogy.</w:t>
            </w:r>
          </w:p>
        </w:tc>
        <w:tc>
          <w:tcPr>
            <w:tcW w:w="2930" w:type="dxa"/>
          </w:tcPr>
          <w:p w14:paraId="6B0421BD" w14:textId="77777777" w:rsidR="00C63BB2" w:rsidRDefault="00000000" w:rsidP="009C5F19">
            <w:pPr>
              <w:widowControl w:val="0"/>
              <w:tabs>
                <w:tab w:val="left" w:pos="810"/>
              </w:tabs>
              <w:spacing w:line="240" w:lineRule="auto"/>
              <w:ind w:right="400"/>
            </w:pPr>
            <w:r>
              <w:t>Utilize free or low-cost ACA, ACES, and CACREP webinars; integrate PD content into existing faculty meetings.</w:t>
            </w:r>
          </w:p>
        </w:tc>
      </w:tr>
      <w:tr w:rsidR="009C5F19" w14:paraId="3704A840" w14:textId="77777777" w:rsidTr="009C5F19">
        <w:trPr>
          <w:trHeight w:val="1640"/>
        </w:trPr>
        <w:tc>
          <w:tcPr>
            <w:tcW w:w="1981" w:type="dxa"/>
          </w:tcPr>
          <w:p w14:paraId="4B3CF6F3" w14:textId="77777777" w:rsidR="00C63BB2" w:rsidRDefault="00000000" w:rsidP="009C5F19">
            <w:pPr>
              <w:widowControl w:val="0"/>
              <w:tabs>
                <w:tab w:val="left" w:pos="810"/>
              </w:tabs>
              <w:spacing w:line="240" w:lineRule="auto"/>
              <w:ind w:right="400"/>
            </w:pPr>
            <w:r>
              <w:t>Instructional and Technological Support</w:t>
            </w:r>
          </w:p>
        </w:tc>
        <w:tc>
          <w:tcPr>
            <w:tcW w:w="2409" w:type="dxa"/>
          </w:tcPr>
          <w:p w14:paraId="7CDA9719" w14:textId="77777777" w:rsidR="00C63BB2" w:rsidRDefault="00000000" w:rsidP="009C5F19">
            <w:pPr>
              <w:widowControl w:val="0"/>
              <w:tabs>
                <w:tab w:val="left" w:pos="810"/>
              </w:tabs>
              <w:spacing w:line="240" w:lineRule="auto"/>
              <w:ind w:right="400"/>
            </w:pPr>
            <w:r>
              <w:t>Brightspace migration tools, UDL frameworks, and shared course repositories.</w:t>
            </w:r>
          </w:p>
        </w:tc>
        <w:tc>
          <w:tcPr>
            <w:tcW w:w="2605" w:type="dxa"/>
          </w:tcPr>
          <w:p w14:paraId="68E39D94" w14:textId="77777777" w:rsidR="00C63BB2" w:rsidRDefault="00000000" w:rsidP="009C5F19">
            <w:pPr>
              <w:widowControl w:val="0"/>
              <w:tabs>
                <w:tab w:val="left" w:pos="810"/>
              </w:tabs>
              <w:spacing w:line="240" w:lineRule="auto"/>
              <w:ind w:right="400"/>
            </w:pPr>
            <w:r>
              <w:t>Additional instructional design and technology staff to ensure consistent course accessibility and design.</w:t>
            </w:r>
          </w:p>
        </w:tc>
        <w:tc>
          <w:tcPr>
            <w:tcW w:w="2930" w:type="dxa"/>
          </w:tcPr>
          <w:p w14:paraId="7F212E93" w14:textId="77777777" w:rsidR="00C63BB2" w:rsidRDefault="00000000" w:rsidP="009C5F19">
            <w:pPr>
              <w:widowControl w:val="0"/>
              <w:tabs>
                <w:tab w:val="left" w:pos="810"/>
              </w:tabs>
              <w:spacing w:line="240" w:lineRule="auto"/>
              <w:ind w:right="400"/>
            </w:pPr>
            <w:r>
              <w:t>Use current UDL resources and peer collaboration to standardize inclusive course structures.</w:t>
            </w:r>
          </w:p>
        </w:tc>
      </w:tr>
      <w:tr w:rsidR="009C5F19" w14:paraId="687ED52A" w14:textId="77777777" w:rsidTr="009C5F19">
        <w:trPr>
          <w:trHeight w:val="1640"/>
        </w:trPr>
        <w:tc>
          <w:tcPr>
            <w:tcW w:w="1981" w:type="dxa"/>
          </w:tcPr>
          <w:p w14:paraId="48B779D7" w14:textId="77777777" w:rsidR="00C63BB2" w:rsidRDefault="00000000" w:rsidP="009C5F19">
            <w:pPr>
              <w:widowControl w:val="0"/>
              <w:tabs>
                <w:tab w:val="left" w:pos="810"/>
              </w:tabs>
              <w:spacing w:line="240" w:lineRule="auto"/>
              <w:ind w:right="400"/>
            </w:pPr>
            <w:r>
              <w:t>Assessment and Data Systems</w:t>
            </w:r>
          </w:p>
        </w:tc>
        <w:tc>
          <w:tcPr>
            <w:tcW w:w="2409" w:type="dxa"/>
          </w:tcPr>
          <w:p w14:paraId="41C9F7BC" w14:textId="77777777" w:rsidR="00C63BB2" w:rsidRDefault="00000000" w:rsidP="009C5F19">
            <w:pPr>
              <w:widowControl w:val="0"/>
              <w:tabs>
                <w:tab w:val="left" w:pos="810"/>
              </w:tabs>
              <w:spacing w:line="240" w:lineRule="auto"/>
              <w:ind w:right="400"/>
            </w:pPr>
            <w:r>
              <w:t>Faculty-led program reviews and student learning data discussions.</w:t>
            </w:r>
          </w:p>
        </w:tc>
        <w:tc>
          <w:tcPr>
            <w:tcW w:w="2605" w:type="dxa"/>
          </w:tcPr>
          <w:p w14:paraId="7C31BDD6" w14:textId="77777777" w:rsidR="00C63BB2" w:rsidRDefault="00000000" w:rsidP="009C5F19">
            <w:pPr>
              <w:widowControl w:val="0"/>
              <w:tabs>
                <w:tab w:val="left" w:pos="810"/>
              </w:tabs>
              <w:spacing w:line="240" w:lineRule="auto"/>
              <w:ind w:right="400"/>
            </w:pPr>
            <w:r>
              <w:t>Centralized tools and staff support for assessment tracking and outcome measurement.</w:t>
            </w:r>
          </w:p>
        </w:tc>
        <w:tc>
          <w:tcPr>
            <w:tcW w:w="2930" w:type="dxa"/>
          </w:tcPr>
          <w:p w14:paraId="1B4CB314" w14:textId="77777777" w:rsidR="00C63BB2" w:rsidRDefault="00000000" w:rsidP="009C5F19">
            <w:pPr>
              <w:widowControl w:val="0"/>
              <w:tabs>
                <w:tab w:val="left" w:pos="810"/>
              </w:tabs>
              <w:spacing w:line="240" w:lineRule="auto"/>
              <w:ind w:right="400"/>
            </w:pPr>
            <w:r>
              <w:t>Streamline use of existing university data systems and shared Google resources for consistency.</w:t>
            </w:r>
          </w:p>
        </w:tc>
      </w:tr>
      <w:tr w:rsidR="009C5F19" w14:paraId="2A6D19A9" w14:textId="77777777" w:rsidTr="009C5F19">
        <w:trPr>
          <w:trHeight w:val="1640"/>
        </w:trPr>
        <w:tc>
          <w:tcPr>
            <w:tcW w:w="1981" w:type="dxa"/>
          </w:tcPr>
          <w:p w14:paraId="64C4905C" w14:textId="77777777" w:rsidR="00C63BB2" w:rsidRDefault="00000000" w:rsidP="009C5F19">
            <w:pPr>
              <w:widowControl w:val="0"/>
              <w:tabs>
                <w:tab w:val="left" w:pos="810"/>
              </w:tabs>
              <w:spacing w:line="240" w:lineRule="auto"/>
              <w:ind w:right="400"/>
            </w:pPr>
            <w:r>
              <w:t>Collaborative Leadership Model</w:t>
            </w:r>
          </w:p>
        </w:tc>
        <w:tc>
          <w:tcPr>
            <w:tcW w:w="2409" w:type="dxa"/>
          </w:tcPr>
          <w:p w14:paraId="63E30D09" w14:textId="77777777" w:rsidR="00C63BB2" w:rsidRDefault="00000000" w:rsidP="009C5F19">
            <w:pPr>
              <w:widowControl w:val="0"/>
              <w:tabs>
                <w:tab w:val="left" w:pos="810"/>
              </w:tabs>
              <w:spacing w:line="240" w:lineRule="auto"/>
              <w:ind w:right="400"/>
            </w:pPr>
            <w:r>
              <w:t>Strengthened communication and shared decision-making across programs.</w:t>
            </w:r>
          </w:p>
        </w:tc>
        <w:tc>
          <w:tcPr>
            <w:tcW w:w="2605" w:type="dxa"/>
          </w:tcPr>
          <w:p w14:paraId="1877F687" w14:textId="77777777" w:rsidR="00C63BB2" w:rsidRDefault="00000000" w:rsidP="009C5F19">
            <w:pPr>
              <w:widowControl w:val="0"/>
              <w:tabs>
                <w:tab w:val="left" w:pos="810"/>
              </w:tabs>
              <w:spacing w:line="240" w:lineRule="auto"/>
              <w:ind w:right="400"/>
            </w:pPr>
            <w:r>
              <w:t>Continued refinement of communication processes and role clarity within the model.</w:t>
            </w:r>
          </w:p>
        </w:tc>
        <w:tc>
          <w:tcPr>
            <w:tcW w:w="2930" w:type="dxa"/>
          </w:tcPr>
          <w:p w14:paraId="4D394DDE" w14:textId="77777777" w:rsidR="00C63BB2" w:rsidRDefault="00000000" w:rsidP="009C5F19">
            <w:pPr>
              <w:widowControl w:val="0"/>
              <w:tabs>
                <w:tab w:val="left" w:pos="810"/>
              </w:tabs>
              <w:spacing w:line="240" w:lineRule="auto"/>
              <w:ind w:right="400"/>
            </w:pPr>
            <w:r>
              <w:t>Leverage regular divisional meetings and mentor team structures to sustain shared leadership.</w:t>
            </w:r>
          </w:p>
        </w:tc>
      </w:tr>
    </w:tbl>
    <w:p w14:paraId="367E4455" w14:textId="77777777" w:rsidR="00C63BB2" w:rsidRDefault="00C63BB2">
      <w:pPr>
        <w:widowControl w:val="0"/>
        <w:tabs>
          <w:tab w:val="left" w:pos="810"/>
        </w:tabs>
        <w:spacing w:line="240" w:lineRule="auto"/>
        <w:ind w:right="400"/>
        <w:rPr>
          <w:b/>
        </w:rPr>
      </w:pPr>
    </w:p>
    <w:p w14:paraId="118B17B6" w14:textId="77777777" w:rsidR="009C5F19" w:rsidRDefault="009C5F19">
      <w:pPr>
        <w:widowControl w:val="0"/>
        <w:tabs>
          <w:tab w:val="left" w:pos="810"/>
        </w:tabs>
        <w:spacing w:line="240" w:lineRule="auto"/>
        <w:ind w:right="400"/>
        <w:rPr>
          <w:b/>
          <w:sz w:val="24"/>
          <w:szCs w:val="24"/>
        </w:rPr>
      </w:pPr>
    </w:p>
    <w:p w14:paraId="0910E2E6" w14:textId="77777777" w:rsidR="009C5F19" w:rsidRDefault="009C5F19">
      <w:pPr>
        <w:widowControl w:val="0"/>
        <w:tabs>
          <w:tab w:val="left" w:pos="810"/>
        </w:tabs>
        <w:spacing w:line="240" w:lineRule="auto"/>
        <w:ind w:right="400"/>
        <w:rPr>
          <w:b/>
          <w:sz w:val="24"/>
          <w:szCs w:val="24"/>
        </w:rPr>
      </w:pPr>
    </w:p>
    <w:p w14:paraId="2E377EB6" w14:textId="201963A8" w:rsidR="00C63BB2" w:rsidRDefault="00000000">
      <w:pPr>
        <w:widowControl w:val="0"/>
        <w:tabs>
          <w:tab w:val="left" w:pos="810"/>
        </w:tabs>
        <w:spacing w:line="240" w:lineRule="auto"/>
        <w:ind w:right="400"/>
        <w:rPr>
          <w:sz w:val="24"/>
          <w:szCs w:val="24"/>
        </w:rPr>
      </w:pPr>
      <w:r>
        <w:rPr>
          <w:b/>
          <w:sz w:val="24"/>
          <w:szCs w:val="24"/>
        </w:rPr>
        <w:t>II.  This Year’s Cycle of Inquiry (2025-26)</w:t>
      </w:r>
    </w:p>
    <w:p w14:paraId="2204CD3C" w14:textId="77777777" w:rsidR="00C63BB2" w:rsidRDefault="00000000">
      <w:pPr>
        <w:widowControl w:val="0"/>
        <w:numPr>
          <w:ilvl w:val="0"/>
          <w:numId w:val="3"/>
        </w:numPr>
        <w:tabs>
          <w:tab w:val="left" w:pos="1609"/>
        </w:tabs>
        <w:spacing w:line="240" w:lineRule="auto"/>
        <w:ind w:left="900" w:right="130"/>
      </w:pPr>
      <w:r>
        <w:t xml:space="preserve">State your proposed </w:t>
      </w:r>
      <w:r>
        <w:rPr>
          <w:b/>
        </w:rPr>
        <w:t>critical question(s) about a student learning outcome(s):</w:t>
      </w:r>
      <w:r>
        <w:t xml:space="preserve">  The program will continue using the same critical questions from the 2024–2025 cycle due to the ongoing work and development still needed in these areas:</w:t>
      </w:r>
    </w:p>
    <w:p w14:paraId="2D423B5C" w14:textId="77777777" w:rsidR="00C63BB2" w:rsidRDefault="00000000">
      <w:pPr>
        <w:widowControl w:val="0"/>
        <w:numPr>
          <w:ilvl w:val="0"/>
          <w:numId w:val="3"/>
        </w:numPr>
        <w:tabs>
          <w:tab w:val="left" w:pos="1609"/>
        </w:tabs>
        <w:spacing w:line="240" w:lineRule="auto"/>
      </w:pPr>
      <w:r>
        <w:t>How does the curriculum integrate and assess students' understanding of intersectionality and its relevance to social and racial justice?</w:t>
      </w:r>
    </w:p>
    <w:p w14:paraId="60EBF39D" w14:textId="77777777" w:rsidR="00C63BB2" w:rsidRDefault="00000000">
      <w:pPr>
        <w:widowControl w:val="0"/>
        <w:numPr>
          <w:ilvl w:val="0"/>
          <w:numId w:val="3"/>
        </w:numPr>
        <w:tabs>
          <w:tab w:val="left" w:pos="1609"/>
        </w:tabs>
        <w:spacing w:line="240" w:lineRule="auto"/>
      </w:pPr>
      <w:r>
        <w:t>In what ways does the program facilitate student reflection on personal biases and values, and how does this influence their engagement with diverse communities?</w:t>
      </w:r>
    </w:p>
    <w:p w14:paraId="56EDBAE8" w14:textId="77777777" w:rsidR="00C63BB2" w:rsidRDefault="00000000">
      <w:pPr>
        <w:widowControl w:val="0"/>
        <w:numPr>
          <w:ilvl w:val="0"/>
          <w:numId w:val="3"/>
        </w:numPr>
        <w:tabs>
          <w:tab w:val="left" w:pos="1609"/>
        </w:tabs>
        <w:spacing w:after="240" w:line="240" w:lineRule="auto"/>
      </w:pPr>
      <w:r>
        <w:t>How are the program's learning outcomes fostering students' ability to advocate for marginalized populations in their future professional roles?</w:t>
      </w:r>
    </w:p>
    <w:p w14:paraId="79282D32" w14:textId="77777777" w:rsidR="00C63BB2" w:rsidRDefault="00C63BB2">
      <w:pPr>
        <w:widowControl w:val="0"/>
        <w:tabs>
          <w:tab w:val="left" w:pos="1609"/>
        </w:tabs>
        <w:spacing w:line="240" w:lineRule="auto"/>
        <w:ind w:left="1448" w:right="130"/>
      </w:pPr>
    </w:p>
    <w:p w14:paraId="155ACBFB" w14:textId="77777777" w:rsidR="00C63BB2" w:rsidRDefault="00000000">
      <w:pPr>
        <w:widowControl w:val="0"/>
        <w:numPr>
          <w:ilvl w:val="0"/>
          <w:numId w:val="3"/>
        </w:numPr>
        <w:spacing w:line="240" w:lineRule="auto"/>
        <w:ind w:left="900"/>
      </w:pPr>
      <w:r>
        <w:t>Is the proposed critical question(s) the same that was proposed for last year’s cycle?</w:t>
      </w:r>
    </w:p>
    <w:p w14:paraId="367E0C2B" w14:textId="4D49E531" w:rsidR="00C63BB2" w:rsidRDefault="00B12B95">
      <w:pPr>
        <w:widowControl w:val="0"/>
        <w:spacing w:line="240" w:lineRule="auto"/>
        <w:ind w:left="1448"/>
      </w:pPr>
      <w:r w:rsidRPr="00B12B95">
        <w:t>Yes. The division will maintain the same critical questions to ensure continuity in assessment and to allow for deeper analysis as the collaborative divisional model becomes more fully integrated. Maintaining these questions provides a consistent framework to measure growth, coherence, and student development related to intersectionality, justice, and advocacy across all programs.</w:t>
      </w:r>
    </w:p>
    <w:p w14:paraId="07F9A936" w14:textId="77777777" w:rsidR="00B12B95" w:rsidRDefault="00B12B95">
      <w:pPr>
        <w:widowControl w:val="0"/>
        <w:spacing w:line="240" w:lineRule="auto"/>
        <w:ind w:left="1448"/>
      </w:pPr>
    </w:p>
    <w:p w14:paraId="1CA5AB82" w14:textId="77777777" w:rsidR="00C63BB2" w:rsidRDefault="00000000">
      <w:pPr>
        <w:widowControl w:val="0"/>
        <w:numPr>
          <w:ilvl w:val="0"/>
          <w:numId w:val="3"/>
        </w:numPr>
        <w:spacing w:line="240" w:lineRule="auto"/>
        <w:ind w:left="900"/>
      </w:pPr>
      <w:r>
        <w:t xml:space="preserve">Why is this a priority? </w:t>
      </w:r>
    </w:p>
    <w:p w14:paraId="226B7C9F" w14:textId="1D3B6121" w:rsidR="00C63BB2" w:rsidRDefault="00B12B95">
      <w:pPr>
        <w:widowControl w:val="0"/>
        <w:spacing w:line="240" w:lineRule="auto"/>
        <w:ind w:left="1448"/>
      </w:pPr>
      <w:r w:rsidRPr="00B12B95">
        <w:t>These questions remain central to Antioch’s mission of preparing counselors who advance social, racial, economic, and environmental justice. The division’s structural transition and ongoing curricular refinements require sustained focus on how intersectionality and cultural responsiveness are embedded in course design and student learning. Continuing to prioritize these questions ensures that both faculty and students remain actively engaged with issues of power, privilege, and systemic inequity in counseling practice.</w:t>
      </w:r>
    </w:p>
    <w:p w14:paraId="10989BDC" w14:textId="77777777" w:rsidR="00C63BB2" w:rsidRDefault="00C63BB2">
      <w:pPr>
        <w:widowControl w:val="0"/>
        <w:spacing w:line="240" w:lineRule="auto"/>
        <w:ind w:left="1448"/>
      </w:pPr>
    </w:p>
    <w:p w14:paraId="499FEDF6" w14:textId="77777777" w:rsidR="00C63BB2" w:rsidRDefault="00000000">
      <w:pPr>
        <w:numPr>
          <w:ilvl w:val="0"/>
          <w:numId w:val="3"/>
        </w:numPr>
        <w:ind w:left="900" w:right="300"/>
      </w:pPr>
      <w:r>
        <w:t xml:space="preserve">Identify how this year's critical question connects to one of the three </w:t>
      </w:r>
      <w:hyperlink r:id="rId12">
        <w:r>
          <w:rPr>
            <w:b/>
            <w:color w:val="1155CC"/>
            <w:u w:val="single"/>
          </w:rPr>
          <w:t>Core Attributes</w:t>
        </w:r>
      </w:hyperlink>
      <w:r>
        <w:rPr>
          <w:b/>
        </w:rPr>
        <w:t xml:space="preserve">. </w:t>
      </w:r>
    </w:p>
    <w:p w14:paraId="0EBECB1D" w14:textId="7A3EB091" w:rsidR="00C63BB2" w:rsidRDefault="00B12B95">
      <w:pPr>
        <w:ind w:left="1448" w:right="300"/>
      </w:pPr>
      <w:r w:rsidRPr="00B12B95">
        <w:t>This inquiry aligns most closely with the Core Attribute of Action, emphasizing students’ ability to apply social justice principles, ethical reasoning, and advocacy skills in real-world contexts. It also strongly supports Self, through reflection on personal values and biases, and Community, through an emphasis on relational and cultural responsiveness. Together, these attributes reinforce the development of reflective, justice-oriented counselors who act with integrity and social responsibility.</w:t>
      </w:r>
    </w:p>
    <w:p w14:paraId="2FD2BF75" w14:textId="77777777" w:rsidR="00B12B95" w:rsidRDefault="00B12B95">
      <w:pPr>
        <w:ind w:left="1448" w:right="300"/>
      </w:pPr>
    </w:p>
    <w:p w14:paraId="4882CDEF" w14:textId="77777777" w:rsidR="00C63BB2" w:rsidRDefault="00000000">
      <w:pPr>
        <w:numPr>
          <w:ilvl w:val="0"/>
          <w:numId w:val="3"/>
        </w:numPr>
        <w:ind w:left="900" w:right="300"/>
      </w:pPr>
      <w:r>
        <w:t>Explain how you will</w:t>
      </w:r>
      <w:r>
        <w:rPr>
          <w:b/>
        </w:rPr>
        <w:t xml:space="preserve"> gather evidence of the student learning outcome and the related core attribute(s) based on your critical question</w:t>
      </w:r>
      <w:r>
        <w:t>.</w:t>
      </w:r>
    </w:p>
    <w:p w14:paraId="59EAD013" w14:textId="77777777" w:rsidR="00B12B95" w:rsidRDefault="00B12B95" w:rsidP="00B12B95">
      <w:pPr>
        <w:ind w:left="900" w:right="300"/>
      </w:pPr>
      <w:r>
        <w:t>Evidence will be gathered through both qualitative and quantitative measures, including:</w:t>
      </w:r>
    </w:p>
    <w:p w14:paraId="203D58C6" w14:textId="77777777" w:rsidR="00B12B95" w:rsidRDefault="00B12B95" w:rsidP="00B12B95">
      <w:pPr>
        <w:pStyle w:val="ListParagraph"/>
        <w:numPr>
          <w:ilvl w:val="0"/>
          <w:numId w:val="14"/>
        </w:numPr>
        <w:ind w:right="300"/>
      </w:pPr>
      <w:r>
        <w:t>Faculty and Course Mentor Team reviews of revised syllabi and assignments that embed intersectionality and justice outcomes.</w:t>
      </w:r>
    </w:p>
    <w:p w14:paraId="6C8375AD" w14:textId="77777777" w:rsidR="00B12B95" w:rsidRDefault="00B12B95" w:rsidP="00B12B95">
      <w:pPr>
        <w:pStyle w:val="ListParagraph"/>
        <w:numPr>
          <w:ilvl w:val="0"/>
          <w:numId w:val="14"/>
        </w:numPr>
        <w:ind w:right="300"/>
      </w:pPr>
      <w:r>
        <w:t>Analysis of student work samples (e.g., reflection papers, case conceptualizations, treatment plans) demonstrating cultural humility and advocacy skills.</w:t>
      </w:r>
    </w:p>
    <w:p w14:paraId="0A464E36" w14:textId="77777777" w:rsidR="00B12B95" w:rsidRDefault="00B12B95" w:rsidP="00B12B95">
      <w:pPr>
        <w:pStyle w:val="ListParagraph"/>
        <w:numPr>
          <w:ilvl w:val="0"/>
          <w:numId w:val="14"/>
        </w:numPr>
        <w:ind w:right="300"/>
      </w:pPr>
      <w:r>
        <w:t>Faculty reflections and notes from professional development sessions related to JEDI, UDL, and inclusive pedagogy.</w:t>
      </w:r>
    </w:p>
    <w:p w14:paraId="4633115C" w14:textId="77777777" w:rsidR="00B12B95" w:rsidRDefault="00B12B95" w:rsidP="00B12B95">
      <w:pPr>
        <w:pStyle w:val="ListParagraph"/>
        <w:numPr>
          <w:ilvl w:val="0"/>
          <w:numId w:val="14"/>
        </w:numPr>
        <w:ind w:right="300"/>
      </w:pPr>
      <w:r>
        <w:t>Student course evaluations and reflective feedback assessing perceptions of equity, belonging, and inclusive learning environments.</w:t>
      </w:r>
    </w:p>
    <w:p w14:paraId="57B5A481" w14:textId="302DC28D" w:rsidR="00B12B95" w:rsidRDefault="00B12B95" w:rsidP="00B12B95">
      <w:pPr>
        <w:pStyle w:val="ListParagraph"/>
        <w:numPr>
          <w:ilvl w:val="0"/>
          <w:numId w:val="14"/>
        </w:numPr>
        <w:ind w:right="300"/>
      </w:pPr>
      <w:r>
        <w:t>Division-wide discussions and reports summarizing how each program integrates justice-oriented learning outcomes.</w:t>
      </w:r>
    </w:p>
    <w:p w14:paraId="5935D67D" w14:textId="77777777" w:rsidR="00B12B95" w:rsidRDefault="00B12B95" w:rsidP="00B12B95">
      <w:pPr>
        <w:ind w:left="900" w:right="300"/>
      </w:pPr>
    </w:p>
    <w:p w14:paraId="153419A8" w14:textId="77777777" w:rsidR="00C63BB2" w:rsidRDefault="00000000">
      <w:pPr>
        <w:widowControl w:val="0"/>
        <w:numPr>
          <w:ilvl w:val="0"/>
          <w:numId w:val="3"/>
        </w:numPr>
        <w:spacing w:line="240" w:lineRule="auto"/>
        <w:ind w:left="900"/>
      </w:pPr>
      <w:r>
        <w:rPr>
          <w:b/>
        </w:rPr>
        <w:t>State the planned steps to analyze your critical question:</w:t>
      </w:r>
    </w:p>
    <w:p w14:paraId="2624D7CD" w14:textId="77777777" w:rsidR="00B12B95" w:rsidRDefault="00B12B95" w:rsidP="00B12B95">
      <w:pPr>
        <w:pStyle w:val="ListParagraph"/>
        <w:numPr>
          <w:ilvl w:val="0"/>
          <w:numId w:val="15"/>
        </w:numPr>
        <w:ind w:left="1620"/>
      </w:pPr>
      <w:r>
        <w:t>Gather representative student work and faculty reflections related to the three critical questions.</w:t>
      </w:r>
    </w:p>
    <w:p w14:paraId="6E779EFF" w14:textId="77777777" w:rsidR="00B12B95" w:rsidRDefault="00B12B95" w:rsidP="00B12B95">
      <w:pPr>
        <w:pStyle w:val="ListParagraph"/>
        <w:numPr>
          <w:ilvl w:val="0"/>
          <w:numId w:val="15"/>
        </w:numPr>
        <w:ind w:left="1620"/>
      </w:pPr>
      <w:r>
        <w:t>Facilitate structured faculty discussions and peer reviews through Course Mentor Teams and divisional meetings.</w:t>
      </w:r>
    </w:p>
    <w:p w14:paraId="7E1BA06F" w14:textId="77777777" w:rsidR="00B12B95" w:rsidRDefault="00B12B95" w:rsidP="00B12B95">
      <w:pPr>
        <w:pStyle w:val="ListParagraph"/>
        <w:numPr>
          <w:ilvl w:val="0"/>
          <w:numId w:val="15"/>
        </w:numPr>
        <w:ind w:left="1620"/>
      </w:pPr>
      <w:r>
        <w:t>Identify patterns in student learning related to the Core Attributes of Self, Community, and Action.</w:t>
      </w:r>
    </w:p>
    <w:p w14:paraId="04E6AFA6" w14:textId="77777777" w:rsidR="00B12B95" w:rsidRDefault="00B12B95" w:rsidP="00B12B95">
      <w:pPr>
        <w:pStyle w:val="ListParagraph"/>
        <w:numPr>
          <w:ilvl w:val="0"/>
          <w:numId w:val="15"/>
        </w:numPr>
        <w:ind w:left="1620"/>
      </w:pPr>
      <w:r>
        <w:t>Summarize key findings, highlighting areas of growth and ongoing need.</w:t>
      </w:r>
    </w:p>
    <w:p w14:paraId="20ED2762" w14:textId="77777777" w:rsidR="00B12B95" w:rsidRDefault="00B12B95" w:rsidP="00B12B95">
      <w:pPr>
        <w:pStyle w:val="ListParagraph"/>
        <w:numPr>
          <w:ilvl w:val="0"/>
          <w:numId w:val="15"/>
        </w:numPr>
        <w:ind w:left="1620"/>
      </w:pPr>
      <w:r>
        <w:lastRenderedPageBreak/>
        <w:t>Develop targeted action plans to enhance curriculum design, faculty development, and assessment practices.</w:t>
      </w:r>
    </w:p>
    <w:p w14:paraId="259D5BF8" w14:textId="77777777" w:rsidR="00C63BB2" w:rsidRDefault="00C63BB2">
      <w:pPr>
        <w:widowControl w:val="0"/>
        <w:spacing w:line="240" w:lineRule="auto"/>
        <w:ind w:left="1448"/>
      </w:pPr>
    </w:p>
    <w:p w14:paraId="20DE0526" w14:textId="77777777" w:rsidR="00C63BB2" w:rsidRDefault="00000000">
      <w:pPr>
        <w:numPr>
          <w:ilvl w:val="0"/>
          <w:numId w:val="3"/>
        </w:numPr>
        <w:ind w:left="900"/>
      </w:pPr>
      <w:r>
        <w:t xml:space="preserve">What </w:t>
      </w:r>
      <w:r>
        <w:rPr>
          <w:b/>
        </w:rPr>
        <w:t>resources</w:t>
      </w:r>
      <w:r>
        <w:t xml:space="preserve"> do you need to complete this cycle of inquiry? If resources are limited, what can you do with what you have to address this inquiry?</w:t>
      </w:r>
    </w:p>
    <w:p w14:paraId="0078444C" w14:textId="77777777" w:rsidR="00C63BB2" w:rsidRDefault="00000000">
      <w:pPr>
        <w:spacing w:before="240" w:after="240"/>
        <w:ind w:left="900"/>
      </w:pPr>
      <w:r>
        <w:t>To complete this cycle effectively, the division will need:</w:t>
      </w:r>
    </w:p>
    <w:p w14:paraId="20E0C1A5" w14:textId="6903FD05" w:rsidR="00C63BB2" w:rsidRDefault="00000000">
      <w:pPr>
        <w:spacing w:before="240"/>
        <w:ind w:left="1800"/>
      </w:pPr>
      <w:r>
        <w:t>●</w:t>
      </w:r>
      <w:r>
        <w:rPr>
          <w:sz w:val="14"/>
          <w:szCs w:val="14"/>
        </w:rPr>
        <w:t xml:space="preserve"> </w:t>
      </w:r>
      <w:r>
        <w:t>Continued faculty release time for participation in mentor teams and data analysis</w:t>
      </w:r>
      <w:r w:rsidR="00B12B95">
        <w:t>, which is currently included in workloads as part of the indirect instruction of institutional citizenship.</w:t>
      </w:r>
    </w:p>
    <w:p w14:paraId="6971ACF5" w14:textId="590E9084" w:rsidR="00C63BB2" w:rsidRDefault="00000000">
      <w:pPr>
        <w:ind w:left="1800"/>
      </w:pPr>
      <w:r>
        <w:t>●</w:t>
      </w:r>
      <w:r>
        <w:rPr>
          <w:sz w:val="14"/>
          <w:szCs w:val="14"/>
        </w:rPr>
        <w:t xml:space="preserve"> </w:t>
      </w:r>
      <w:r>
        <w:t>Professional development funding for equity-centered teaching and assessment training.</w:t>
      </w:r>
    </w:p>
    <w:p w14:paraId="49052C6D" w14:textId="248C6C09" w:rsidR="00C63BB2" w:rsidRDefault="00000000">
      <w:pPr>
        <w:spacing w:after="240"/>
        <w:ind w:left="1800"/>
      </w:pPr>
      <w:r>
        <w:t>●</w:t>
      </w:r>
      <w:r>
        <w:rPr>
          <w:sz w:val="14"/>
          <w:szCs w:val="14"/>
        </w:rPr>
        <w:t xml:space="preserve"> </w:t>
      </w:r>
      <w:r>
        <w:t xml:space="preserve">Instructional design and assessment support to refine course outcomes and </w:t>
      </w:r>
      <w:r w:rsidR="00B12B95">
        <w:t xml:space="preserve">collect </w:t>
      </w:r>
      <w:r>
        <w:t>consistent data across programs.</w:t>
      </w:r>
    </w:p>
    <w:p w14:paraId="668625AA" w14:textId="77777777" w:rsidR="00C63BB2" w:rsidRDefault="00000000">
      <w:pPr>
        <w:spacing w:after="240"/>
      </w:pPr>
      <w:r>
        <w:t>If additional resources are not available, the division will:</w:t>
      </w:r>
    </w:p>
    <w:p w14:paraId="435FE351" w14:textId="5D45CF95" w:rsidR="00C63BB2" w:rsidRDefault="00000000">
      <w:pPr>
        <w:spacing w:before="240"/>
        <w:ind w:left="1800"/>
      </w:pPr>
      <w:r>
        <w:t>●</w:t>
      </w:r>
      <w:r>
        <w:rPr>
          <w:sz w:val="14"/>
          <w:szCs w:val="14"/>
        </w:rPr>
        <w:t xml:space="preserve"> </w:t>
      </w:r>
      <w:r>
        <w:t>Leverage existing faculty expertise through collaborative mentoring and peer review</w:t>
      </w:r>
      <w:r w:rsidR="00B12B95">
        <w:t>.</w:t>
      </w:r>
    </w:p>
    <w:p w14:paraId="50A07E3B" w14:textId="7A4473CF" w:rsidR="00C63BB2" w:rsidRDefault="00000000">
      <w:pPr>
        <w:ind w:left="1800"/>
      </w:pPr>
      <w:r>
        <w:t>●</w:t>
      </w:r>
      <w:r>
        <w:rPr>
          <w:sz w:val="14"/>
          <w:szCs w:val="14"/>
        </w:rPr>
        <w:t xml:space="preserve"> </w:t>
      </w:r>
      <w:r>
        <w:t>Use existing data systems and shared Google Workspace tools for data collection and analysis.</w:t>
      </w:r>
    </w:p>
    <w:p w14:paraId="3817752D" w14:textId="5E679FA3" w:rsidR="00C63BB2" w:rsidRDefault="00000000">
      <w:pPr>
        <w:ind w:left="1800"/>
      </w:pPr>
      <w:r>
        <w:t>●</w:t>
      </w:r>
      <w:r>
        <w:rPr>
          <w:sz w:val="14"/>
          <w:szCs w:val="14"/>
        </w:rPr>
        <w:t xml:space="preserve"> </w:t>
      </w:r>
      <w:r>
        <w:t xml:space="preserve">Continue </w:t>
      </w:r>
      <w:r w:rsidR="00B12B95">
        <w:t xml:space="preserve">utilizing low-cost </w:t>
      </w:r>
      <w:r>
        <w:t>professional learning opportunities from CACREP, ACA, and ACES to sustain faculty engagement with social justice and inclusive pedagogy.</w:t>
      </w:r>
    </w:p>
    <w:p w14:paraId="76F70DB8" w14:textId="6CF2DD05" w:rsidR="00C63BB2" w:rsidRDefault="00000000" w:rsidP="00B12B95">
      <w:pPr>
        <w:spacing w:after="240"/>
        <w:ind w:left="1800"/>
      </w:pPr>
      <w:r>
        <w:t>●</w:t>
      </w:r>
      <w:r>
        <w:rPr>
          <w:sz w:val="14"/>
          <w:szCs w:val="14"/>
        </w:rPr>
        <w:t xml:space="preserve"> </w:t>
      </w:r>
      <w:r>
        <w:t xml:space="preserve">Align analysis efforts with </w:t>
      </w:r>
      <w:r w:rsidR="00B12B95">
        <w:t>institutional citizenship</w:t>
      </w:r>
      <w:r w:rsidR="00B12B95">
        <w:t xml:space="preserve"> to </w:t>
      </w:r>
      <w:r>
        <w:t>reduce workload impact while maintaining momentum.</w:t>
      </w:r>
    </w:p>
    <w:p w14:paraId="7ED64BE5" w14:textId="77777777" w:rsidR="00C63BB2" w:rsidRDefault="00000000">
      <w:pPr>
        <w:widowControl w:val="0"/>
        <w:tabs>
          <w:tab w:val="left" w:pos="810"/>
        </w:tabs>
        <w:spacing w:line="240" w:lineRule="auto"/>
        <w:ind w:left="568" w:right="400"/>
        <w:rPr>
          <w:sz w:val="20"/>
          <w:szCs w:val="20"/>
        </w:rPr>
      </w:pPr>
      <w:r>
        <w:rPr>
          <w:b/>
          <w:sz w:val="20"/>
          <w:szCs w:val="20"/>
        </w:rPr>
        <w:t xml:space="preserve">Notes: </w:t>
      </w:r>
      <w:r>
        <w:rPr>
          <w:sz w:val="20"/>
          <w:szCs w:val="20"/>
        </w:rPr>
        <w:t xml:space="preserve">Be sure to </w:t>
      </w:r>
      <w:r>
        <w:rPr>
          <w:b/>
          <w:sz w:val="20"/>
          <w:szCs w:val="20"/>
        </w:rPr>
        <w:t>prioritize sources of direct evidence</w:t>
      </w:r>
      <w:r>
        <w:rPr>
          <w:sz w:val="20"/>
          <w:szCs w:val="20"/>
        </w:rPr>
        <w:t xml:space="preserve"> to address your critical question. The more direct the evidence, the more confident you can be in how you respond to the findings to improve student learning and your program (evidence of student learning info is on pp. 8-9 of the Assessment &amp; Program Review Manual). For more support on </w:t>
      </w:r>
      <w:r>
        <w:rPr>
          <w:b/>
          <w:sz w:val="20"/>
          <w:szCs w:val="20"/>
        </w:rPr>
        <w:t>developing an effective critical question</w:t>
      </w:r>
      <w:r>
        <w:rPr>
          <w:sz w:val="20"/>
          <w:szCs w:val="20"/>
        </w:rPr>
        <w:t xml:space="preserve">, see the </w:t>
      </w:r>
      <w:hyperlink r:id="rId13">
        <w:r>
          <w:rPr>
            <w:color w:val="1155CC"/>
            <w:sz w:val="20"/>
            <w:szCs w:val="20"/>
            <w:u w:val="single"/>
          </w:rPr>
          <w:t>Questions Workshop</w:t>
        </w:r>
      </w:hyperlink>
      <w:r>
        <w:rPr>
          <w:sz w:val="20"/>
          <w:szCs w:val="20"/>
        </w:rPr>
        <w:t xml:space="preserve"> and the </w:t>
      </w:r>
      <w:hyperlink r:id="rId14">
        <w:r>
          <w:rPr>
            <w:color w:val="1155CC"/>
            <w:sz w:val="20"/>
            <w:szCs w:val="20"/>
            <w:u w:val="single"/>
          </w:rPr>
          <w:t>Effective Questions Checklist</w:t>
        </w:r>
      </w:hyperlink>
      <w:r>
        <w:rPr>
          <w:sz w:val="20"/>
          <w:szCs w:val="20"/>
        </w:rPr>
        <w:t>.</w:t>
      </w:r>
    </w:p>
    <w:p w14:paraId="7E2A7A5D" w14:textId="77777777" w:rsidR="00C63BB2" w:rsidRDefault="00C63BB2">
      <w:pPr>
        <w:ind w:right="300" w:firstLine="720"/>
        <w:rPr>
          <w:b/>
          <w:sz w:val="20"/>
          <w:szCs w:val="20"/>
        </w:rPr>
      </w:pPr>
    </w:p>
    <w:p w14:paraId="3EA52A76" w14:textId="77777777" w:rsidR="00C63BB2" w:rsidRDefault="00000000">
      <w:pPr>
        <w:spacing w:before="6" w:line="240" w:lineRule="auto"/>
        <w:rPr>
          <w:b/>
        </w:rPr>
      </w:pPr>
      <w:r>
        <w:rPr>
          <w:b/>
        </w:rPr>
        <w:t>III</w:t>
      </w:r>
      <w:r>
        <w:rPr>
          <w:b/>
          <w:sz w:val="24"/>
          <w:szCs w:val="24"/>
        </w:rPr>
        <w:t xml:space="preserve">. </w:t>
      </w:r>
      <w:r>
        <w:rPr>
          <w:b/>
        </w:rPr>
        <w:t xml:space="preserve">Co-curricular Activity </w:t>
      </w:r>
    </w:p>
    <w:p w14:paraId="615AC143" w14:textId="77777777" w:rsidR="00C63BB2" w:rsidRDefault="00000000">
      <w:pPr>
        <w:spacing w:before="6" w:line="240" w:lineRule="auto"/>
        <w:ind w:left="360"/>
      </w:pPr>
      <w:r>
        <w:t>Antioch defines co-curricular activities as:</w:t>
      </w:r>
    </w:p>
    <w:p w14:paraId="71B523B8" w14:textId="77777777" w:rsidR="00C63BB2" w:rsidRDefault="00000000">
      <w:pPr>
        <w:numPr>
          <w:ilvl w:val="0"/>
          <w:numId w:val="6"/>
        </w:numPr>
        <w:spacing w:before="6" w:line="240" w:lineRule="auto"/>
        <w:ind w:left="1350"/>
      </w:pPr>
      <w:r>
        <w:t xml:space="preserve">Sponsored by the university, location, or program,  </w:t>
      </w:r>
    </w:p>
    <w:p w14:paraId="4D2837C3" w14:textId="77777777" w:rsidR="00C63BB2" w:rsidRDefault="00000000">
      <w:pPr>
        <w:numPr>
          <w:ilvl w:val="0"/>
          <w:numId w:val="6"/>
        </w:numPr>
        <w:spacing w:line="240" w:lineRule="auto"/>
        <w:ind w:left="1350"/>
      </w:pPr>
      <w:r>
        <w:t xml:space="preserve">Non-credited, </w:t>
      </w:r>
    </w:p>
    <w:p w14:paraId="1AF01FAA" w14:textId="77777777" w:rsidR="00C63BB2" w:rsidRDefault="00000000">
      <w:pPr>
        <w:numPr>
          <w:ilvl w:val="0"/>
          <w:numId w:val="6"/>
        </w:numPr>
        <w:spacing w:line="240" w:lineRule="auto"/>
        <w:ind w:left="1350"/>
      </w:pPr>
      <w:r>
        <w:t xml:space="preserve">Voluntary, and </w:t>
      </w:r>
    </w:p>
    <w:p w14:paraId="08FB7ED9" w14:textId="77777777" w:rsidR="00C63BB2" w:rsidRDefault="00000000">
      <w:pPr>
        <w:numPr>
          <w:ilvl w:val="0"/>
          <w:numId w:val="6"/>
        </w:numPr>
        <w:spacing w:line="240" w:lineRule="auto"/>
        <w:ind w:left="1350"/>
      </w:pPr>
      <w:r>
        <w:t>Supportive of program learning outcomes or core attributes.</w:t>
      </w:r>
    </w:p>
    <w:p w14:paraId="333E0640" w14:textId="77777777" w:rsidR="00C63BB2" w:rsidRDefault="00000000">
      <w:pPr>
        <w:numPr>
          <w:ilvl w:val="1"/>
          <w:numId w:val="3"/>
        </w:numPr>
        <w:spacing w:line="240" w:lineRule="auto"/>
        <w:ind w:left="360"/>
      </w:pPr>
      <w:r>
        <w:t xml:space="preserve">What </w:t>
      </w:r>
      <w:r>
        <w:rPr>
          <w:b/>
        </w:rPr>
        <w:t xml:space="preserve">co-curricular activities did your program offer </w:t>
      </w:r>
      <w:r>
        <w:t>since the last annual program review?</w:t>
      </w:r>
    </w:p>
    <w:p w14:paraId="6D82A0A9" w14:textId="77777777" w:rsidR="00C63BB2" w:rsidRDefault="00000000">
      <w:pPr>
        <w:spacing w:before="240" w:after="240" w:line="240" w:lineRule="auto"/>
        <w:ind w:left="810"/>
      </w:pPr>
      <w:r>
        <w:rPr>
          <w:b/>
        </w:rPr>
        <w:t>Community, and Action</w:t>
      </w:r>
      <w:r>
        <w:t>:</w:t>
      </w:r>
    </w:p>
    <w:p w14:paraId="475A6450" w14:textId="3C15EAAC" w:rsidR="00C63BB2" w:rsidRDefault="00000000">
      <w:pPr>
        <w:spacing w:before="240"/>
        <w:ind w:left="810"/>
      </w:pPr>
      <w:r>
        <w:t xml:space="preserve">● </w:t>
      </w:r>
      <w:r>
        <w:rPr>
          <w:b/>
        </w:rPr>
        <w:t>Collaboration with the International Center for Growth in Connection (ICGC):</w:t>
      </w:r>
      <w:r>
        <w:t xml:space="preserve"> The division partnered with ICGC in preparation for the relaunch of </w:t>
      </w:r>
      <w:r>
        <w:rPr>
          <w:i/>
        </w:rPr>
        <w:t>Works in Progress</w:t>
      </w:r>
      <w:r>
        <w:t>, a professional development and scholarly engagement initiative designed to promote research collaboration, critical reflection, and shared growth among counselor educators and students.</w:t>
      </w:r>
    </w:p>
    <w:p w14:paraId="71C720B5" w14:textId="2FD8AADE" w:rsidR="00C63BB2" w:rsidRDefault="00000000">
      <w:pPr>
        <w:ind w:left="810"/>
      </w:pPr>
      <w:r>
        <w:t xml:space="preserve">● </w:t>
      </w:r>
      <w:r>
        <w:rPr>
          <w:b/>
        </w:rPr>
        <w:t>Division Book Clubs:</w:t>
      </w:r>
      <w:r>
        <w:t xml:space="preserve"> Ongoing book clubs have explored topics such as </w:t>
      </w:r>
      <w:r>
        <w:rPr>
          <w:i/>
        </w:rPr>
        <w:t xml:space="preserve">Shared Leadership in Higher Education </w:t>
      </w:r>
      <w:r>
        <w:t xml:space="preserve">and </w:t>
      </w:r>
      <w:r>
        <w:rPr>
          <w:i/>
        </w:rPr>
        <w:t>Dignity in Boundary Spanning</w:t>
      </w:r>
      <w:r>
        <w:t xml:space="preserve">. These voluntary groups fostered critical </w:t>
      </w:r>
      <w:r>
        <w:lastRenderedPageBreak/>
        <w:t xml:space="preserve">dialogue around relational leadership, inclusive practices, and equity in higher education, directly supporting the </w:t>
      </w:r>
      <w:r>
        <w:rPr>
          <w:i/>
        </w:rPr>
        <w:t>Self</w:t>
      </w:r>
      <w:r>
        <w:t xml:space="preserve"> and </w:t>
      </w:r>
      <w:r>
        <w:rPr>
          <w:i/>
        </w:rPr>
        <w:t>Community</w:t>
      </w:r>
      <w:r>
        <w:t xml:space="preserve"> Core Attributes.</w:t>
      </w:r>
    </w:p>
    <w:p w14:paraId="7F3EC32D" w14:textId="261FCD15" w:rsidR="00C63BB2" w:rsidRDefault="00000000">
      <w:pPr>
        <w:ind w:left="810"/>
      </w:pPr>
      <w:r>
        <w:t xml:space="preserve">● </w:t>
      </w:r>
      <w:r>
        <w:rPr>
          <w:b/>
        </w:rPr>
        <w:t>SAIGE Rainbow Certificate:</w:t>
      </w:r>
      <w:r>
        <w:t xml:space="preserve"> Offered opportunities for both students and faculty to expand their understanding of LGBTQIA+ identities, counseling competencies, and affirming practices, promoting advocacy and social justice awareness aligned with the </w:t>
      </w:r>
      <w:r>
        <w:rPr>
          <w:i/>
        </w:rPr>
        <w:t>Action</w:t>
      </w:r>
      <w:r>
        <w:t xml:space="preserve"> attribute.</w:t>
      </w:r>
    </w:p>
    <w:p w14:paraId="25D2861E" w14:textId="2A9DF657" w:rsidR="00C63BB2" w:rsidRDefault="00000000">
      <w:pPr>
        <w:ind w:left="810"/>
      </w:pPr>
      <w:r>
        <w:t>●</w:t>
      </w:r>
      <w:r>
        <w:rPr>
          <w:b/>
        </w:rPr>
        <w:t>CES’s Root and Rise Series:</w:t>
      </w:r>
      <w:r>
        <w:t xml:space="preserve"> Led by Dr. Stephanie Helms Pickett, this initiative focused on inclusive teaching, belonging, and equity-centered curriculum design. The series supported faculty and student development in relational pedagogy and justice-oriented practice.</w:t>
      </w:r>
    </w:p>
    <w:p w14:paraId="186FEE9D" w14:textId="011C2E80" w:rsidR="00C63BB2" w:rsidRDefault="00000000">
      <w:pPr>
        <w:ind w:left="810"/>
      </w:pPr>
      <w:r>
        <w:t>●</w:t>
      </w:r>
      <w:r w:rsidR="00B12B95">
        <w:t xml:space="preserve"> </w:t>
      </w:r>
      <w:r>
        <w:rPr>
          <w:b/>
        </w:rPr>
        <w:t>Latinx Mental Health and Social Justice Institute:</w:t>
      </w:r>
      <w:r>
        <w:t xml:space="preserve"> Through webinars, an annual symposium, and digital advocacy resources, the institute created accessible opportunities for learning, dialogue, and professional engagement around issues affecting Latinx/e communities.</w:t>
      </w:r>
    </w:p>
    <w:p w14:paraId="1921BBFA" w14:textId="2DAE013D" w:rsidR="00C63BB2" w:rsidRDefault="00000000">
      <w:pPr>
        <w:spacing w:after="240"/>
        <w:ind w:left="810"/>
        <w:rPr>
          <w:b/>
        </w:rPr>
      </w:pPr>
      <w:r>
        <w:t>●</w:t>
      </w:r>
      <w:r>
        <w:rPr>
          <w:b/>
        </w:rPr>
        <w:t>Chi Sigma Iota (CSI):</w:t>
      </w:r>
      <w:r>
        <w:t xml:space="preserve"> Continued to provide workshops and peer-led activities that enhanced students’ professional identity development, ethical awareness, and advocacy skills through experiential and service-based learning.</w:t>
      </w:r>
    </w:p>
    <w:p w14:paraId="3E352F7A" w14:textId="77777777" w:rsidR="00C63BB2" w:rsidRDefault="00000000">
      <w:pPr>
        <w:numPr>
          <w:ilvl w:val="1"/>
          <w:numId w:val="3"/>
        </w:numPr>
        <w:spacing w:line="240" w:lineRule="auto"/>
        <w:ind w:left="-90"/>
      </w:pPr>
      <w:r>
        <w:t xml:space="preserve">Were </w:t>
      </w:r>
      <w:r>
        <w:rPr>
          <w:b/>
        </w:rPr>
        <w:t>student learning outcomes and/or core attributes assessed</w:t>
      </w:r>
      <w:r>
        <w:t xml:space="preserve">? If so, what direct or indirect methods were used to assess student learning outcomes and/or core attributes in the co-curricular activity? </w:t>
      </w:r>
    </w:p>
    <w:p w14:paraId="196B2401" w14:textId="77777777" w:rsidR="00C63BB2" w:rsidRDefault="00000000">
      <w:pPr>
        <w:spacing w:before="240" w:after="240" w:line="240" w:lineRule="auto"/>
        <w:ind w:left="630"/>
      </w:pPr>
      <w:r>
        <w:t>Methods of Assessment:</w:t>
      </w:r>
      <w:r>
        <w:br/>
        <w:t>Both direct and indirect methods were used to assess the impact of these co-curricular activities on student learning and engagement:</w:t>
      </w:r>
    </w:p>
    <w:p w14:paraId="3E50F52F" w14:textId="07725AD1" w:rsidR="00C63BB2" w:rsidRDefault="00000000">
      <w:pPr>
        <w:spacing w:before="240"/>
        <w:ind w:left="1260"/>
      </w:pPr>
      <w:r>
        <w:t xml:space="preserve">● Direct Methods: Participant reflections, post-event feedback forms, and presentations of applied learning (e.g., advocacy plans, case applications, and professional reflections). </w:t>
      </w:r>
    </w:p>
    <w:p w14:paraId="42DAD61B" w14:textId="2408E263" w:rsidR="00C63BB2" w:rsidRDefault="00000000">
      <w:pPr>
        <w:spacing w:after="240"/>
        <w:ind w:left="1260"/>
      </w:pPr>
      <w:r>
        <w:t>●</w:t>
      </w:r>
      <w:r w:rsidR="00B12B95">
        <w:t xml:space="preserve"> </w:t>
      </w:r>
      <w:r>
        <w:t>Indirect Methods: Faculty observations, qualitative feedback from student leaders and advisors, and follow-up discussions during advising and mentor meetings.</w:t>
      </w:r>
    </w:p>
    <w:p w14:paraId="60548EF7" w14:textId="77777777" w:rsidR="00C63BB2" w:rsidRDefault="00000000">
      <w:pPr>
        <w:spacing w:before="240" w:after="240"/>
      </w:pPr>
      <w:r>
        <w:t>Attributes and Learning Outcomes Assessed:</w:t>
      </w:r>
    </w:p>
    <w:p w14:paraId="027315C9" w14:textId="091DF786" w:rsidR="00B12B95" w:rsidRDefault="00000000">
      <w:pPr>
        <w:spacing w:before="240"/>
        <w:ind w:left="720"/>
      </w:pPr>
      <w:r>
        <w:t xml:space="preserve">● </w:t>
      </w:r>
      <w:r>
        <w:rPr>
          <w:i/>
        </w:rPr>
        <w:t>Self:</w:t>
      </w:r>
      <w:r>
        <w:t xml:space="preserve"> Students </w:t>
      </w:r>
      <w:r w:rsidR="00B12B95">
        <w:t>g</w:t>
      </w:r>
      <w:r w:rsidR="00B12B95" w:rsidRPr="00B12B95">
        <w:t>rowth in self-awareness, ethical reflection, and examination of bias through dialogue-based and reflective activities (Book Clubs, Root and Rise).</w:t>
      </w:r>
    </w:p>
    <w:p w14:paraId="680A6E62" w14:textId="5FEC2365" w:rsidR="00C63BB2" w:rsidRDefault="00000000">
      <w:pPr>
        <w:ind w:left="720"/>
      </w:pPr>
      <w:r>
        <w:t>●</w:t>
      </w:r>
      <w:r w:rsidR="00B12B95">
        <w:t xml:space="preserve"> </w:t>
      </w:r>
      <w:r>
        <w:rPr>
          <w:i/>
        </w:rPr>
        <w:t>Community:</w:t>
      </w:r>
      <w:r>
        <w:t xml:space="preserve"> Students engaged in collaborative learning environments</w:t>
      </w:r>
      <w:r w:rsidR="004E1C7F">
        <w:t xml:space="preserve"> and </w:t>
      </w:r>
      <w:r w:rsidR="004E1C7F">
        <w:t>cross-cultural dialogue</w:t>
      </w:r>
      <w:r>
        <w:t xml:space="preserve"> that strengthened cultural responsiveness and community-building (Latinx Institute, SAIGE, CSI).</w:t>
      </w:r>
    </w:p>
    <w:p w14:paraId="7339A5E0" w14:textId="2F089DCA" w:rsidR="00C63BB2" w:rsidRDefault="00000000">
      <w:pPr>
        <w:spacing w:after="240"/>
        <w:ind w:left="720"/>
      </w:pPr>
      <w:r>
        <w:t xml:space="preserve">● </w:t>
      </w:r>
      <w:r>
        <w:rPr>
          <w:i/>
        </w:rPr>
        <w:t>Action:</w:t>
      </w:r>
      <w:r>
        <w:t xml:space="preserve"> </w:t>
      </w:r>
      <w:r w:rsidR="004E1C7F">
        <w:t xml:space="preserve">Application of </w:t>
      </w:r>
      <w:r>
        <w:t xml:space="preserve">social justice principles through advocacy-based </w:t>
      </w:r>
      <w:r w:rsidR="004E1C7F">
        <w:t xml:space="preserve">projects, service </w:t>
      </w:r>
      <w:r>
        <w:t xml:space="preserve">activities, </w:t>
      </w:r>
      <w:r w:rsidR="004E1C7F">
        <w:t xml:space="preserve">and </w:t>
      </w:r>
      <w:r>
        <w:t>certificate programs</w:t>
      </w:r>
      <w:r w:rsidR="004E1C7F">
        <w:t xml:space="preserve"> </w:t>
      </w:r>
      <w:r>
        <w:t>that extended beyond the classroom (CSI, ICGC partnership).</w:t>
      </w:r>
    </w:p>
    <w:p w14:paraId="059D8162" w14:textId="77777777" w:rsidR="00C63BB2" w:rsidRDefault="00000000">
      <w:pPr>
        <w:numPr>
          <w:ilvl w:val="1"/>
          <w:numId w:val="3"/>
        </w:numPr>
        <w:spacing w:line="240" w:lineRule="auto"/>
        <w:ind w:left="0"/>
      </w:pPr>
      <w:bookmarkStart w:id="1" w:name="_heading=h.30j0zll" w:colFirst="0" w:colLast="0"/>
      <w:bookmarkEnd w:id="1"/>
      <w:r>
        <w:t xml:space="preserve">How effectively did the activity support student learning and/or foster the core attributes? </w:t>
      </w:r>
    </w:p>
    <w:p w14:paraId="501719B6" w14:textId="77777777" w:rsidR="004E1C7F" w:rsidRDefault="004E1C7F" w:rsidP="004E1C7F">
      <w:pPr>
        <w:spacing w:before="240" w:after="240"/>
      </w:pPr>
      <w:r>
        <w:t>The co-curricular activities were highly effective in fostering engagement and deepening understanding of Antioch’s Core Attributes. Participants reported increased confidence in addressing systemic inequities, enhanced communication across difference, and greater motivation to integrate advocacy into professional practice. Faculty observed stronger professional identity development, improved relational skills, and greater initiative in student-led research and advocacy.</w:t>
      </w:r>
    </w:p>
    <w:p w14:paraId="47F38E02" w14:textId="214244B1" w:rsidR="004E1C7F" w:rsidRDefault="004E1C7F" w:rsidP="004E1C7F">
      <w:pPr>
        <w:spacing w:before="240" w:after="240"/>
      </w:pPr>
      <w:r>
        <w:lastRenderedPageBreak/>
        <w:t>The collaborative and voluntary nature of these activities provided authentic spaces for students to connect academic learning with experiential application, reinforcing the division’s mission of justice-oriented counselor education.</w:t>
      </w:r>
    </w:p>
    <w:p w14:paraId="49C1CF23" w14:textId="77777777" w:rsidR="00C63BB2" w:rsidRDefault="00000000">
      <w:pPr>
        <w:numPr>
          <w:ilvl w:val="1"/>
          <w:numId w:val="3"/>
        </w:numPr>
        <w:spacing w:line="240" w:lineRule="auto"/>
        <w:ind w:left="-270"/>
      </w:pPr>
      <w:r>
        <w:t xml:space="preserve">What would you plan for future co-curricular activities based on this information?  </w:t>
      </w:r>
    </w:p>
    <w:p w14:paraId="2B344FE7" w14:textId="77777777" w:rsidR="00C63BB2" w:rsidRDefault="00000000">
      <w:pPr>
        <w:spacing w:before="240" w:after="240"/>
      </w:pPr>
      <w:r>
        <w:t>Based on these findings, the program will:</w:t>
      </w:r>
    </w:p>
    <w:p w14:paraId="10EA10C3" w14:textId="77777777" w:rsidR="00C63BB2" w:rsidRDefault="00000000">
      <w:pPr>
        <w:numPr>
          <w:ilvl w:val="0"/>
          <w:numId w:val="10"/>
        </w:numPr>
        <w:spacing w:before="240"/>
      </w:pPr>
      <w:r>
        <w:rPr>
          <w:b/>
        </w:rPr>
        <w:t>Expand participation and divisional collaboration</w:t>
      </w:r>
      <w:r>
        <w:t xml:space="preserve"> through hybrid and asynchronous options for co-curricular engagement to increase accessibility.</w:t>
      </w:r>
    </w:p>
    <w:p w14:paraId="7E91B305" w14:textId="7CE724DA" w:rsidR="00C63BB2" w:rsidRDefault="00000000">
      <w:pPr>
        <w:numPr>
          <w:ilvl w:val="0"/>
          <w:numId w:val="10"/>
        </w:numPr>
      </w:pPr>
      <w:r>
        <w:rPr>
          <w:b/>
        </w:rPr>
        <w:t>Deepen the partnership with ICGC</w:t>
      </w:r>
      <w:r>
        <w:t xml:space="preserve"> by fully relaunching </w:t>
      </w:r>
      <w:r>
        <w:rPr>
          <w:i/>
        </w:rPr>
        <w:t>Works in Progress</w:t>
      </w:r>
      <w:r>
        <w:t xml:space="preserve"> and integrating structured mentorship opportunities for students engaged in social justice and relational-cultural </w:t>
      </w:r>
      <w:r w:rsidR="004E1C7F">
        <w:t xml:space="preserve">projects or research. </w:t>
      </w:r>
    </w:p>
    <w:p w14:paraId="368DD123" w14:textId="7EBF3B15" w:rsidR="00C63BB2" w:rsidRDefault="00000000" w:rsidP="004E1C7F">
      <w:pPr>
        <w:numPr>
          <w:ilvl w:val="0"/>
          <w:numId w:val="10"/>
        </w:numPr>
      </w:pPr>
      <w:r>
        <w:rPr>
          <w:b/>
        </w:rPr>
        <w:t>Continue and diversify professional learning communities</w:t>
      </w:r>
      <w:r>
        <w:t xml:space="preserve"> </w:t>
      </w:r>
      <w:r w:rsidR="004E1C7F">
        <w:t xml:space="preserve">to </w:t>
      </w:r>
      <w:r>
        <w:t>include topics on decolonizing counseling, trauma-informed practice, and intersectional leadership.</w:t>
      </w:r>
    </w:p>
    <w:p w14:paraId="799CEB07" w14:textId="3F6A701E" w:rsidR="00C63BB2" w:rsidRDefault="00000000">
      <w:pPr>
        <w:numPr>
          <w:ilvl w:val="0"/>
          <w:numId w:val="10"/>
        </w:numPr>
      </w:pPr>
      <w:r>
        <w:rPr>
          <w:b/>
        </w:rPr>
        <w:t xml:space="preserve">Strengthen assessment </w:t>
      </w:r>
      <w:r>
        <w:t xml:space="preserve">by developing reflective surveys and discussion prompts that explicitly </w:t>
      </w:r>
      <w:r w:rsidR="004E1C7F">
        <w:t>tie to</w:t>
      </w:r>
      <w:r>
        <w:t xml:space="preserve"> Antioch’s Core Attributes.</w:t>
      </w:r>
    </w:p>
    <w:p w14:paraId="13F1580B" w14:textId="4DEABDC6" w:rsidR="00C63BB2" w:rsidRDefault="00000000">
      <w:pPr>
        <w:numPr>
          <w:ilvl w:val="0"/>
          <w:numId w:val="10"/>
        </w:numPr>
        <w:spacing w:after="240"/>
      </w:pPr>
      <w:r>
        <w:rPr>
          <w:b/>
        </w:rPr>
        <w:t>Increase student leadership opportunities</w:t>
      </w:r>
      <w:r>
        <w:t xml:space="preserve"> in co-curricular programming (e.g., facilitating discussions, co-planning events with faculty) to reinforce experiential learning and </w:t>
      </w:r>
      <w:r w:rsidR="004E1C7F">
        <w:t>continued development of advocacy</w:t>
      </w:r>
      <w:r>
        <w:t xml:space="preserve"> </w:t>
      </w:r>
      <w:r w:rsidR="004E1C7F">
        <w:t>skills</w:t>
      </w:r>
      <w:r>
        <w:t>.</w:t>
      </w:r>
    </w:p>
    <w:p w14:paraId="2CCB5213" w14:textId="77777777" w:rsidR="00C63BB2" w:rsidRDefault="00000000">
      <w:pPr>
        <w:spacing w:line="240" w:lineRule="auto"/>
        <w:ind w:left="360"/>
      </w:pPr>
      <w:r>
        <w:rPr>
          <w:b/>
        </w:rPr>
        <w:t>Note:</w:t>
      </w:r>
      <w:r>
        <w:t xml:space="preserve"> Please feel free to review the </w:t>
      </w:r>
      <w:hyperlink r:id="rId15">
        <w:r>
          <w:rPr>
            <w:color w:val="1155CC"/>
            <w:u w:val="single"/>
          </w:rPr>
          <w:t>page on Co-Curricular Activity Assessment</w:t>
        </w:r>
      </w:hyperlink>
      <w:r>
        <w:t xml:space="preserve"> for </w:t>
      </w:r>
      <w:r>
        <w:rPr>
          <w:b/>
        </w:rPr>
        <w:t>examples of co-curricular activities</w:t>
      </w:r>
      <w:r>
        <w:t xml:space="preserve"> and ways to </w:t>
      </w:r>
      <w:r>
        <w:rPr>
          <w:b/>
        </w:rPr>
        <w:t>assess co-curricular activities</w:t>
      </w:r>
      <w:r>
        <w:t>.</w:t>
      </w:r>
    </w:p>
    <w:p w14:paraId="0F185F99" w14:textId="77777777" w:rsidR="00C63BB2" w:rsidRDefault="00C63BB2">
      <w:pPr>
        <w:spacing w:before="6" w:line="240" w:lineRule="auto"/>
        <w:ind w:left="1440"/>
      </w:pPr>
    </w:p>
    <w:p w14:paraId="35182901" w14:textId="77777777" w:rsidR="00C63BB2" w:rsidRDefault="00000000">
      <w:pPr>
        <w:ind w:right="300"/>
      </w:pPr>
      <w:r>
        <w:rPr>
          <w:b/>
        </w:rPr>
        <w:t>IV.  Student Enrollment, Persistence, &amp; Completion Data</w:t>
      </w:r>
      <w:r>
        <w:t xml:space="preserve"> </w:t>
      </w:r>
    </w:p>
    <w:p w14:paraId="7AE9DC95" w14:textId="77777777" w:rsidR="00C63BB2" w:rsidRDefault="00000000">
      <w:pPr>
        <w:numPr>
          <w:ilvl w:val="1"/>
          <w:numId w:val="7"/>
        </w:numPr>
        <w:ind w:left="900" w:right="300"/>
      </w:pPr>
      <w:r>
        <w:t>Choose</w:t>
      </w:r>
      <w:r>
        <w:rPr>
          <w:b/>
        </w:rPr>
        <w:t xml:space="preserve"> 2 or 3 questions to analyze</w:t>
      </w:r>
      <w:r>
        <w:t xml:space="preserve"> using the OIE data reports.</w:t>
      </w:r>
    </w:p>
    <w:p w14:paraId="78C03C6F" w14:textId="77777777" w:rsidR="00C63BB2" w:rsidRDefault="00000000">
      <w:pPr>
        <w:ind w:left="1440" w:right="300"/>
      </w:pPr>
      <w:r>
        <w:t>i. Are there specific points in the academic journey (points in time) where students tend to drop out or stop out?</w:t>
      </w:r>
    </w:p>
    <w:p w14:paraId="01DB555B" w14:textId="77777777" w:rsidR="00C63BB2" w:rsidRDefault="00000000">
      <w:pPr>
        <w:ind w:left="1440" w:right="300"/>
      </w:pPr>
      <w:r>
        <w:t>ii. Are there common factors among students who withdraw from the program(s)?</w:t>
      </w:r>
    </w:p>
    <w:p w14:paraId="56662E3E" w14:textId="77777777" w:rsidR="00C63BB2" w:rsidRDefault="00C63BB2">
      <w:pPr>
        <w:ind w:right="300"/>
      </w:pPr>
    </w:p>
    <w:p w14:paraId="2908E47B" w14:textId="77777777" w:rsidR="00C63BB2" w:rsidRDefault="00000000">
      <w:pPr>
        <w:numPr>
          <w:ilvl w:val="1"/>
          <w:numId w:val="7"/>
        </w:numPr>
        <w:ind w:left="900" w:right="300"/>
      </w:pPr>
      <w:r>
        <w:t xml:space="preserve">Identify </w:t>
      </w:r>
      <w:r>
        <w:rPr>
          <w:b/>
        </w:rPr>
        <w:t>planned action steps</w:t>
      </w:r>
      <w:r>
        <w:t xml:space="preserve"> as a result of your analysis.</w:t>
      </w:r>
    </w:p>
    <w:p w14:paraId="4AC9E3DB" w14:textId="4D8E2BEF" w:rsidR="004E1C7F" w:rsidRDefault="00000000">
      <w:pPr>
        <w:ind w:left="1440" w:right="300"/>
      </w:pPr>
      <w:r>
        <w:t xml:space="preserve">i. </w:t>
      </w:r>
      <w:r w:rsidR="004E1C7F" w:rsidRPr="004E1C7F">
        <w:t>Analysis of the OIE report shows that withdrawal rates have decreased over time in both the MA Clinical Mental Health Counseling and PhD Counselor Education and Supervision programs. The next step will be to determine which supports and resources have contributed most to this improvement and ensure their continuation. The MA program’s first-year experience initiative appears to have reduced early attrition, while the PhD CES program is implementing new group advising strategies and community-building activities to enhance engagement and persistence.</w:t>
      </w:r>
    </w:p>
    <w:p w14:paraId="137A8C88" w14:textId="77777777" w:rsidR="004E1C7F" w:rsidRDefault="004E1C7F">
      <w:pPr>
        <w:ind w:left="1440" w:right="300"/>
      </w:pPr>
    </w:p>
    <w:p w14:paraId="60486F39" w14:textId="695D6699" w:rsidR="00C63BB2" w:rsidRDefault="00000000" w:rsidP="004E1C7F">
      <w:pPr>
        <w:ind w:left="1440" w:right="300"/>
      </w:pPr>
      <w:r>
        <w:t xml:space="preserve">ii. </w:t>
      </w:r>
      <w:r w:rsidR="004E1C7F">
        <w:t xml:space="preserve">The </w:t>
      </w:r>
      <w:r w:rsidR="004E1C7F" w:rsidRPr="004E1C7F">
        <w:t>programs plan to conduct deeper analyses of withdrawal data to identify potential patterns or shared factors among students who leave. Findings will be used to strengthen proactive advising, targeted supports, and early intervention strategies to improve persistence and degree completion.</w:t>
      </w:r>
    </w:p>
    <w:p w14:paraId="55DFC0B0" w14:textId="77777777" w:rsidR="00C63BB2" w:rsidRDefault="00000000">
      <w:pPr>
        <w:ind w:left="360" w:right="300"/>
        <w:rPr>
          <w:b/>
          <w:sz w:val="20"/>
          <w:szCs w:val="20"/>
        </w:rPr>
      </w:pPr>
      <w:r>
        <w:rPr>
          <w:b/>
          <w:sz w:val="20"/>
          <w:szCs w:val="20"/>
        </w:rPr>
        <w:t>Note:</w:t>
      </w:r>
      <w:r>
        <w:rPr>
          <w:sz w:val="20"/>
          <w:szCs w:val="20"/>
        </w:rPr>
        <w:t xml:space="preserve"> Here is an </w:t>
      </w:r>
      <w:hyperlink r:id="rId16">
        <w:r>
          <w:rPr>
            <w:color w:val="1155CC"/>
            <w:sz w:val="20"/>
            <w:szCs w:val="20"/>
            <w:u w:val="single"/>
          </w:rPr>
          <w:t xml:space="preserve">overview </w:t>
        </w:r>
      </w:hyperlink>
      <w:r>
        <w:rPr>
          <w:sz w:val="20"/>
          <w:szCs w:val="20"/>
        </w:rPr>
        <w:t>of the questions the standard OIE report is designed to answer as well as a sample of questions that can offer deeper inquiry that can be explored. Please consider other questions you can address either at this time or in the coming year to better understand enrollment patterns within your program.</w:t>
      </w:r>
    </w:p>
    <w:p w14:paraId="03EFF7C2" w14:textId="77777777" w:rsidR="00C63BB2" w:rsidRDefault="00C63BB2">
      <w:pPr>
        <w:ind w:right="300"/>
      </w:pPr>
    </w:p>
    <w:p w14:paraId="28007C75" w14:textId="77777777" w:rsidR="00C63BB2" w:rsidRDefault="00000000">
      <w:pPr>
        <w:ind w:left="360" w:right="300"/>
      </w:pPr>
      <w:r>
        <w:lastRenderedPageBreak/>
        <w:t>If you have questions about these data, please contact Cyndi Cain Fitzgerald (</w:t>
      </w:r>
      <w:hyperlink r:id="rId17">
        <w:r>
          <w:rPr>
            <w:color w:val="1155CC"/>
            <w:u w:val="single"/>
          </w:rPr>
          <w:t>ccain@antioch.edu</w:t>
        </w:r>
      </w:hyperlink>
      <w:r>
        <w:t>).</w:t>
      </w:r>
    </w:p>
    <w:p w14:paraId="35B36A13" w14:textId="77777777" w:rsidR="00C63BB2" w:rsidRDefault="00000000">
      <w:pPr>
        <w:ind w:right="300"/>
        <w:rPr>
          <w:b/>
        </w:rPr>
      </w:pPr>
      <w:r>
        <w:rPr>
          <w:b/>
        </w:rPr>
        <w:t>_____________________________________________________________________________________</w:t>
      </w:r>
    </w:p>
    <w:p w14:paraId="3EF91F03" w14:textId="77777777" w:rsidR="00C63BB2" w:rsidRDefault="00C63BB2">
      <w:pPr>
        <w:ind w:right="300"/>
        <w:rPr>
          <w:b/>
          <w:sz w:val="24"/>
          <w:szCs w:val="24"/>
        </w:rPr>
      </w:pPr>
    </w:p>
    <w:p w14:paraId="76279432" w14:textId="77777777" w:rsidR="00C63BB2" w:rsidRDefault="00000000">
      <w:pPr>
        <w:ind w:right="300"/>
        <w:rPr>
          <w:b/>
          <w:sz w:val="24"/>
          <w:szCs w:val="24"/>
        </w:rPr>
      </w:pPr>
      <w:r>
        <w:rPr>
          <w:b/>
          <w:sz w:val="24"/>
          <w:szCs w:val="24"/>
        </w:rPr>
        <w:t>Resources</w:t>
      </w:r>
    </w:p>
    <w:p w14:paraId="676D47C2" w14:textId="77777777" w:rsidR="00C63BB2" w:rsidRDefault="00000000">
      <w:pPr>
        <w:widowControl w:val="0"/>
        <w:numPr>
          <w:ilvl w:val="0"/>
          <w:numId w:val="4"/>
        </w:numPr>
        <w:tabs>
          <w:tab w:val="left" w:pos="1609"/>
        </w:tabs>
        <w:spacing w:line="240" w:lineRule="auto"/>
        <w:ind w:right="130"/>
        <w:rPr>
          <w:sz w:val="20"/>
          <w:szCs w:val="20"/>
        </w:rPr>
      </w:pPr>
      <w:hyperlink r:id="rId18">
        <w:r>
          <w:rPr>
            <w:color w:val="1155CC"/>
            <w:sz w:val="20"/>
            <w:szCs w:val="20"/>
            <w:u w:val="single"/>
          </w:rPr>
          <w:t>Antioch Academic Assessment Google Site</w:t>
        </w:r>
      </w:hyperlink>
    </w:p>
    <w:p w14:paraId="6666D895" w14:textId="77777777" w:rsidR="00C63BB2" w:rsidRDefault="00000000">
      <w:pPr>
        <w:widowControl w:val="0"/>
        <w:numPr>
          <w:ilvl w:val="1"/>
          <w:numId w:val="4"/>
        </w:numPr>
        <w:tabs>
          <w:tab w:val="left" w:pos="1609"/>
        </w:tabs>
        <w:spacing w:line="240" w:lineRule="auto"/>
        <w:ind w:right="130"/>
        <w:rPr>
          <w:sz w:val="20"/>
          <w:szCs w:val="20"/>
        </w:rPr>
      </w:pPr>
      <w:r>
        <w:rPr>
          <w:sz w:val="20"/>
          <w:szCs w:val="20"/>
        </w:rPr>
        <w:t xml:space="preserve">Check out </w:t>
      </w:r>
      <w:hyperlink r:id="rId19">
        <w:r>
          <w:rPr>
            <w:color w:val="1155CC"/>
            <w:sz w:val="20"/>
            <w:szCs w:val="20"/>
            <w:u w:val="single"/>
          </w:rPr>
          <w:t>recent trainings</w:t>
        </w:r>
      </w:hyperlink>
      <w:r>
        <w:rPr>
          <w:sz w:val="20"/>
          <w:szCs w:val="20"/>
        </w:rPr>
        <w:t xml:space="preserve"> that might help you with the APR:</w:t>
      </w:r>
    </w:p>
    <w:p w14:paraId="128FB6AE" w14:textId="77777777" w:rsidR="00C63BB2" w:rsidRDefault="00000000">
      <w:pPr>
        <w:widowControl w:val="0"/>
        <w:numPr>
          <w:ilvl w:val="2"/>
          <w:numId w:val="4"/>
        </w:numPr>
        <w:tabs>
          <w:tab w:val="left" w:pos="1609"/>
        </w:tabs>
        <w:spacing w:line="240" w:lineRule="auto"/>
        <w:ind w:right="130"/>
        <w:rPr>
          <w:sz w:val="20"/>
          <w:szCs w:val="20"/>
        </w:rPr>
      </w:pPr>
      <w:r>
        <w:rPr>
          <w:sz w:val="20"/>
          <w:szCs w:val="20"/>
        </w:rPr>
        <w:t>Developing Effective Questions to Drive Student Learning Workshop (recording &amp; resources)</w:t>
      </w:r>
    </w:p>
    <w:p w14:paraId="2E5FEFED" w14:textId="77777777" w:rsidR="00C63BB2" w:rsidRDefault="00000000">
      <w:pPr>
        <w:widowControl w:val="0"/>
        <w:numPr>
          <w:ilvl w:val="2"/>
          <w:numId w:val="4"/>
        </w:numPr>
        <w:tabs>
          <w:tab w:val="left" w:pos="1609"/>
        </w:tabs>
        <w:spacing w:line="240" w:lineRule="auto"/>
        <w:ind w:right="130"/>
        <w:rPr>
          <w:sz w:val="20"/>
          <w:szCs w:val="20"/>
        </w:rPr>
      </w:pPr>
      <w:r>
        <w:rPr>
          <w:sz w:val="20"/>
          <w:szCs w:val="20"/>
        </w:rPr>
        <w:t>Crafting Effective Learning Outcomes Workshop (recording &amp; resources)</w:t>
      </w:r>
    </w:p>
    <w:p w14:paraId="31843236" w14:textId="77777777" w:rsidR="00C63BB2" w:rsidRDefault="00000000">
      <w:pPr>
        <w:widowControl w:val="0"/>
        <w:numPr>
          <w:ilvl w:val="2"/>
          <w:numId w:val="4"/>
        </w:numPr>
        <w:tabs>
          <w:tab w:val="left" w:pos="1609"/>
        </w:tabs>
        <w:spacing w:line="240" w:lineRule="auto"/>
        <w:ind w:right="130"/>
        <w:rPr>
          <w:sz w:val="20"/>
          <w:szCs w:val="20"/>
        </w:rPr>
      </w:pPr>
      <w:r>
        <w:rPr>
          <w:sz w:val="20"/>
          <w:szCs w:val="20"/>
        </w:rPr>
        <w:t>Feedback Workshop (recording &amp; resources)</w:t>
      </w:r>
    </w:p>
    <w:p w14:paraId="378716A9" w14:textId="77777777" w:rsidR="00C63BB2" w:rsidRDefault="00000000">
      <w:pPr>
        <w:numPr>
          <w:ilvl w:val="0"/>
          <w:numId w:val="4"/>
        </w:numPr>
        <w:tabs>
          <w:tab w:val="left" w:pos="1609"/>
        </w:tabs>
        <w:ind w:right="300"/>
        <w:rPr>
          <w:sz w:val="20"/>
          <w:szCs w:val="20"/>
        </w:rPr>
      </w:pPr>
      <w:hyperlink r:id="rId20">
        <w:r>
          <w:rPr>
            <w:color w:val="1155CC"/>
            <w:sz w:val="20"/>
            <w:szCs w:val="20"/>
            <w:u w:val="single"/>
          </w:rPr>
          <w:t>Academic Assessment Webpage</w:t>
        </w:r>
      </w:hyperlink>
    </w:p>
    <w:p w14:paraId="547D3174" w14:textId="77777777" w:rsidR="00C63BB2" w:rsidRDefault="00000000">
      <w:pPr>
        <w:widowControl w:val="0"/>
        <w:numPr>
          <w:ilvl w:val="0"/>
          <w:numId w:val="4"/>
        </w:numPr>
        <w:tabs>
          <w:tab w:val="left" w:pos="1609"/>
        </w:tabs>
        <w:spacing w:line="240" w:lineRule="auto"/>
        <w:ind w:right="130"/>
        <w:rPr>
          <w:sz w:val="20"/>
          <w:szCs w:val="20"/>
        </w:rPr>
      </w:pPr>
      <w:hyperlink r:id="rId21">
        <w:r>
          <w:rPr>
            <w:color w:val="1155CC"/>
            <w:sz w:val="20"/>
            <w:szCs w:val="20"/>
            <w:u w:val="single"/>
          </w:rPr>
          <w:t>Academic Assessment System &amp; Program Review Manual</w:t>
        </w:r>
      </w:hyperlink>
    </w:p>
    <w:p w14:paraId="61DF03BC" w14:textId="77777777" w:rsidR="00C63BB2" w:rsidRDefault="00000000">
      <w:pPr>
        <w:numPr>
          <w:ilvl w:val="0"/>
          <w:numId w:val="4"/>
        </w:numPr>
        <w:ind w:right="300"/>
        <w:rPr>
          <w:sz w:val="20"/>
          <w:szCs w:val="20"/>
        </w:rPr>
      </w:pPr>
      <w:hyperlink r:id="rId22">
        <w:r>
          <w:rPr>
            <w:color w:val="1155CC"/>
            <w:sz w:val="20"/>
            <w:szCs w:val="20"/>
            <w:u w:val="single"/>
          </w:rPr>
          <w:t>Curriculum &amp; Core Attributes Map Template</w:t>
        </w:r>
      </w:hyperlink>
      <w:r>
        <w:rPr>
          <w:sz w:val="20"/>
          <w:szCs w:val="20"/>
        </w:rPr>
        <w:t xml:space="preserve"> (if need to update these, make a copy of this form)</w:t>
      </w:r>
    </w:p>
    <w:p w14:paraId="439F1FE9" w14:textId="77777777" w:rsidR="00C63BB2" w:rsidRDefault="00000000">
      <w:pPr>
        <w:numPr>
          <w:ilvl w:val="0"/>
          <w:numId w:val="4"/>
        </w:numPr>
        <w:ind w:right="300"/>
        <w:rPr>
          <w:sz w:val="20"/>
          <w:szCs w:val="20"/>
        </w:rPr>
      </w:pPr>
      <w:hyperlink r:id="rId23">
        <w:r>
          <w:rPr>
            <w:color w:val="1155CC"/>
            <w:sz w:val="20"/>
            <w:szCs w:val="20"/>
            <w:u w:val="single"/>
          </w:rPr>
          <w:t>Using Enrollment &amp; Completion Data to Inform Program Review and Improvement</w:t>
        </w:r>
      </w:hyperlink>
    </w:p>
    <w:p w14:paraId="4A97F49A" w14:textId="77777777" w:rsidR="00C63BB2" w:rsidRDefault="00000000">
      <w:pPr>
        <w:numPr>
          <w:ilvl w:val="0"/>
          <w:numId w:val="4"/>
        </w:numPr>
        <w:ind w:right="300"/>
        <w:rPr>
          <w:sz w:val="20"/>
          <w:szCs w:val="20"/>
        </w:rPr>
      </w:pPr>
      <w:r>
        <w:rPr>
          <w:sz w:val="20"/>
          <w:szCs w:val="20"/>
        </w:rPr>
        <w:t>Evaluation Rubric Examples</w:t>
      </w:r>
    </w:p>
    <w:p w14:paraId="428F924F" w14:textId="77777777" w:rsidR="00C63BB2" w:rsidRDefault="00000000">
      <w:pPr>
        <w:numPr>
          <w:ilvl w:val="1"/>
          <w:numId w:val="4"/>
        </w:numPr>
        <w:ind w:right="300"/>
        <w:rPr>
          <w:sz w:val="20"/>
          <w:szCs w:val="20"/>
        </w:rPr>
      </w:pPr>
      <w:hyperlink r:id="rId24">
        <w:r>
          <w:rPr>
            <w:color w:val="1155CC"/>
            <w:sz w:val="20"/>
            <w:szCs w:val="20"/>
            <w:u w:val="single"/>
          </w:rPr>
          <w:t>Holistic &amp; Analytic Rubric Examples</w:t>
        </w:r>
      </w:hyperlink>
    </w:p>
    <w:p w14:paraId="18ECBCCA" w14:textId="77777777" w:rsidR="00C63BB2" w:rsidRDefault="00000000">
      <w:pPr>
        <w:numPr>
          <w:ilvl w:val="1"/>
          <w:numId w:val="4"/>
        </w:numPr>
        <w:ind w:right="300"/>
        <w:rPr>
          <w:sz w:val="20"/>
          <w:szCs w:val="20"/>
        </w:rPr>
      </w:pPr>
      <w:hyperlink r:id="rId25">
        <w:r>
          <w:rPr>
            <w:color w:val="1155CC"/>
            <w:sz w:val="20"/>
            <w:szCs w:val="20"/>
            <w:u w:val="single"/>
          </w:rPr>
          <w:t>Quality Criteria Rubric Example</w:t>
        </w:r>
      </w:hyperlink>
    </w:p>
    <w:p w14:paraId="4D134DED" w14:textId="77777777" w:rsidR="00C63BB2" w:rsidRDefault="00000000">
      <w:pPr>
        <w:numPr>
          <w:ilvl w:val="1"/>
          <w:numId w:val="4"/>
        </w:numPr>
        <w:ind w:right="300"/>
        <w:rPr>
          <w:sz w:val="20"/>
          <w:szCs w:val="20"/>
        </w:rPr>
        <w:sectPr w:rsidR="00C63BB2">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1350" w:header="720" w:footer="720" w:gutter="0"/>
          <w:pgNumType w:start="1"/>
          <w:cols w:space="720"/>
          <w:titlePg/>
        </w:sectPr>
      </w:pPr>
      <w:hyperlink r:id="rId32">
        <w:r>
          <w:rPr>
            <w:color w:val="1155CC"/>
            <w:sz w:val="20"/>
            <w:szCs w:val="20"/>
            <w:u w:val="single"/>
          </w:rPr>
          <w:t>Types of Rubrics (DePaul University)</w:t>
        </w:r>
      </w:hyperlink>
    </w:p>
    <w:p w14:paraId="78A14DF1" w14:textId="77777777" w:rsidR="00C63BB2" w:rsidRDefault="00000000">
      <w:pPr>
        <w:pStyle w:val="Heading1"/>
        <w:keepNext w:val="0"/>
        <w:keepLines w:val="0"/>
        <w:widowControl w:val="0"/>
        <w:spacing w:before="52" w:after="0" w:line="240" w:lineRule="auto"/>
        <w:ind w:right="342"/>
        <w:jc w:val="center"/>
        <w:rPr>
          <w:b/>
          <w:sz w:val="26"/>
          <w:szCs w:val="26"/>
        </w:rPr>
      </w:pPr>
      <w:bookmarkStart w:id="2" w:name="_heading=h.1fob9te" w:colFirst="0" w:colLast="0"/>
      <w:bookmarkEnd w:id="2"/>
      <w:r>
        <w:rPr>
          <w:b/>
          <w:sz w:val="26"/>
          <w:szCs w:val="26"/>
        </w:rPr>
        <w:lastRenderedPageBreak/>
        <w:t>ANNUAL PROGRAM REVIEW FEEDBACK RUBRIC</w:t>
      </w:r>
    </w:p>
    <w:p w14:paraId="5F381660" w14:textId="77777777" w:rsidR="00C63BB2" w:rsidRDefault="00C63BB2"/>
    <w:p w14:paraId="05BF5C70" w14:textId="77777777" w:rsidR="00C63BB2" w:rsidRDefault="00000000">
      <w:r>
        <w:t xml:space="preserve">Please complete one feedback rubric per Annual Program Review Report by </w:t>
      </w:r>
      <w:r>
        <w:rPr>
          <w:b/>
          <w:highlight w:val="yellow"/>
        </w:rPr>
        <w:t>December 15, 2025</w:t>
      </w:r>
      <w:r>
        <w:t>. Submit a copy to each program director, to the VCAA/University Provost, and to the Asst. VC for Accreditation and Academic Assessment.</w:t>
      </w:r>
    </w:p>
    <w:p w14:paraId="1949D5F5" w14:textId="77777777" w:rsidR="00C63BB2" w:rsidRDefault="00C63BB2">
      <w:pPr>
        <w:rPr>
          <w:sz w:val="10"/>
          <w:szCs w:val="10"/>
        </w:rPr>
      </w:pPr>
    </w:p>
    <w:tbl>
      <w:tblPr>
        <w:tblStyle w:val="a7"/>
        <w:tblW w:w="144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215"/>
        <w:gridCol w:w="4950"/>
        <w:gridCol w:w="2730"/>
      </w:tblGrid>
      <w:tr w:rsidR="00C63BB2" w14:paraId="41A75052" w14:textId="77777777">
        <w:trPr>
          <w:trHeight w:val="493"/>
        </w:trPr>
        <w:tc>
          <w:tcPr>
            <w:tcW w:w="6810" w:type="dxa"/>
            <w:gridSpan w:val="2"/>
            <w:shd w:val="clear" w:color="auto" w:fill="CCFFFF"/>
            <w:tcMar>
              <w:top w:w="100" w:type="dxa"/>
              <w:left w:w="100" w:type="dxa"/>
              <w:bottom w:w="100" w:type="dxa"/>
              <w:right w:w="100" w:type="dxa"/>
            </w:tcMar>
          </w:tcPr>
          <w:p w14:paraId="40A1E45B" w14:textId="77777777" w:rsidR="00C63BB2" w:rsidRDefault="00000000">
            <w:pPr>
              <w:widowControl w:val="0"/>
              <w:spacing w:line="240" w:lineRule="auto"/>
            </w:pPr>
            <w:r>
              <w:rPr>
                <w:b/>
              </w:rPr>
              <w:t xml:space="preserve">Program  </w:t>
            </w:r>
            <w:r>
              <w:rPr>
                <w:color w:val="000000"/>
                <w:shd w:val="clear" w:color="auto" w:fill="E8EAED"/>
              </w:rPr>
              <w:t>Select One</w:t>
            </w:r>
            <w:r>
              <w:t xml:space="preserve"> </w:t>
            </w:r>
            <w:r>
              <w:rPr>
                <w:color w:val="000000"/>
                <w:shd w:val="clear" w:color="auto" w:fill="E8EAED"/>
              </w:rPr>
              <w:t>Select One</w:t>
            </w:r>
            <w:r>
              <w:t xml:space="preserve"> </w:t>
            </w:r>
            <w:r>
              <w:rPr>
                <w:color w:val="000000"/>
                <w:shd w:val="clear" w:color="auto" w:fill="E8EAED"/>
              </w:rPr>
              <w:t>Select One</w:t>
            </w:r>
          </w:p>
        </w:tc>
        <w:tc>
          <w:tcPr>
            <w:tcW w:w="4950" w:type="dxa"/>
            <w:shd w:val="clear" w:color="auto" w:fill="CCFFFF"/>
            <w:tcMar>
              <w:top w:w="100" w:type="dxa"/>
              <w:left w:w="100" w:type="dxa"/>
              <w:bottom w:w="100" w:type="dxa"/>
              <w:right w:w="100" w:type="dxa"/>
            </w:tcMar>
          </w:tcPr>
          <w:p w14:paraId="1DC2546C" w14:textId="77777777" w:rsidR="00C63BB2" w:rsidRDefault="00000000">
            <w:pPr>
              <w:widowControl w:val="0"/>
              <w:spacing w:line="240" w:lineRule="auto"/>
              <w:rPr>
                <w:b/>
              </w:rPr>
            </w:pPr>
            <w:r>
              <w:rPr>
                <w:b/>
              </w:rPr>
              <w:t xml:space="preserve">Degree Type: </w:t>
            </w:r>
            <w:r>
              <w:rPr>
                <w:color w:val="000000"/>
                <w:shd w:val="clear" w:color="auto" w:fill="E8EAED"/>
              </w:rPr>
              <w:t>Select One</w:t>
            </w:r>
            <w:r>
              <w:t xml:space="preserve"> </w:t>
            </w:r>
            <w:r>
              <w:rPr>
                <w:color w:val="000000"/>
                <w:shd w:val="clear" w:color="auto" w:fill="E8EAED"/>
              </w:rPr>
              <w:t>Select One</w:t>
            </w:r>
            <w:r>
              <w:t xml:space="preserve"> </w:t>
            </w:r>
          </w:p>
        </w:tc>
        <w:tc>
          <w:tcPr>
            <w:tcW w:w="2730" w:type="dxa"/>
            <w:shd w:val="clear" w:color="auto" w:fill="CCFFFF"/>
            <w:tcMar>
              <w:top w:w="100" w:type="dxa"/>
              <w:left w:w="100" w:type="dxa"/>
              <w:bottom w:w="100" w:type="dxa"/>
              <w:right w:w="100" w:type="dxa"/>
            </w:tcMar>
          </w:tcPr>
          <w:p w14:paraId="432D7326" w14:textId="77777777" w:rsidR="00C63BB2" w:rsidRDefault="00000000">
            <w:pPr>
              <w:widowControl w:val="0"/>
              <w:spacing w:line="240" w:lineRule="auto"/>
              <w:rPr>
                <w:b/>
              </w:rPr>
            </w:pPr>
            <w:r>
              <w:rPr>
                <w:b/>
              </w:rPr>
              <w:t>Dean:</w:t>
            </w:r>
          </w:p>
        </w:tc>
      </w:tr>
      <w:tr w:rsidR="00C63BB2" w14:paraId="52BB6987" w14:textId="77777777">
        <w:trPr>
          <w:trHeight w:val="360"/>
        </w:trPr>
        <w:tc>
          <w:tcPr>
            <w:tcW w:w="2595" w:type="dxa"/>
            <w:shd w:val="clear" w:color="auto" w:fill="CCFFFF"/>
            <w:tcMar>
              <w:top w:w="100" w:type="dxa"/>
              <w:left w:w="100" w:type="dxa"/>
              <w:bottom w:w="100" w:type="dxa"/>
              <w:right w:w="100" w:type="dxa"/>
            </w:tcMar>
          </w:tcPr>
          <w:p w14:paraId="4AC1399F" w14:textId="77777777" w:rsidR="00C63BB2" w:rsidRDefault="00000000">
            <w:pPr>
              <w:widowControl w:val="0"/>
              <w:spacing w:line="240" w:lineRule="auto"/>
            </w:pPr>
            <w:r>
              <w:rPr>
                <w:b/>
              </w:rPr>
              <w:t xml:space="preserve">School: </w:t>
            </w:r>
            <w:r>
              <w:rPr>
                <w:color w:val="000000"/>
                <w:shd w:val="clear" w:color="auto" w:fill="E8EAED"/>
              </w:rPr>
              <w:t>Select One</w:t>
            </w:r>
          </w:p>
        </w:tc>
        <w:tc>
          <w:tcPr>
            <w:tcW w:w="4215" w:type="dxa"/>
            <w:shd w:val="clear" w:color="auto" w:fill="CCFFFF"/>
            <w:tcMar>
              <w:top w:w="100" w:type="dxa"/>
              <w:left w:w="100" w:type="dxa"/>
              <w:bottom w:w="100" w:type="dxa"/>
              <w:right w:w="100" w:type="dxa"/>
            </w:tcMar>
          </w:tcPr>
          <w:p w14:paraId="71CC6ED0" w14:textId="77777777" w:rsidR="00C63BB2" w:rsidRDefault="00000000">
            <w:pPr>
              <w:widowControl w:val="0"/>
              <w:spacing w:line="240" w:lineRule="auto"/>
              <w:rPr>
                <w:b/>
              </w:rPr>
            </w:pPr>
            <w:r>
              <w:rPr>
                <w:b/>
              </w:rPr>
              <w:t xml:space="preserve">Div/Dept </w:t>
            </w:r>
            <w:r>
              <w:t>(if applicable)</w:t>
            </w:r>
            <w:r>
              <w:rPr>
                <w:b/>
              </w:rPr>
              <w:t xml:space="preserve">: </w:t>
            </w:r>
          </w:p>
        </w:tc>
        <w:tc>
          <w:tcPr>
            <w:tcW w:w="4950" w:type="dxa"/>
            <w:shd w:val="clear" w:color="auto" w:fill="CCFFFF"/>
            <w:tcMar>
              <w:top w:w="100" w:type="dxa"/>
              <w:left w:w="100" w:type="dxa"/>
              <w:bottom w:w="100" w:type="dxa"/>
              <w:right w:w="100" w:type="dxa"/>
            </w:tcMar>
          </w:tcPr>
          <w:p w14:paraId="4AC40A89" w14:textId="77777777" w:rsidR="00C63BB2" w:rsidRDefault="00000000">
            <w:pPr>
              <w:widowControl w:val="0"/>
              <w:spacing w:line="240" w:lineRule="auto"/>
              <w:rPr>
                <w:b/>
              </w:rPr>
            </w:pPr>
            <w:r>
              <w:rPr>
                <w:b/>
              </w:rPr>
              <w:t>Program Chair:</w:t>
            </w:r>
          </w:p>
        </w:tc>
        <w:tc>
          <w:tcPr>
            <w:tcW w:w="2730" w:type="dxa"/>
            <w:shd w:val="clear" w:color="auto" w:fill="CCFFFF"/>
            <w:tcMar>
              <w:top w:w="100" w:type="dxa"/>
              <w:left w:w="100" w:type="dxa"/>
              <w:bottom w:w="100" w:type="dxa"/>
              <w:right w:w="100" w:type="dxa"/>
            </w:tcMar>
          </w:tcPr>
          <w:p w14:paraId="5DD5160A" w14:textId="77777777" w:rsidR="00C63BB2" w:rsidRDefault="00000000">
            <w:pPr>
              <w:widowControl w:val="0"/>
              <w:spacing w:line="240" w:lineRule="auto"/>
            </w:pPr>
            <w:r>
              <w:rPr>
                <w:b/>
              </w:rPr>
              <w:t xml:space="preserve">Academic Year: </w:t>
            </w:r>
            <w:r>
              <w:t>2025-26</w:t>
            </w:r>
          </w:p>
        </w:tc>
      </w:tr>
      <w:tr w:rsidR="00C63BB2" w14:paraId="0B113F88" w14:textId="77777777">
        <w:trPr>
          <w:trHeight w:val="420"/>
        </w:trPr>
        <w:tc>
          <w:tcPr>
            <w:tcW w:w="14490" w:type="dxa"/>
            <w:gridSpan w:val="4"/>
            <w:tcMar>
              <w:top w:w="-44" w:type="dxa"/>
              <w:left w:w="-44" w:type="dxa"/>
              <w:bottom w:w="-44" w:type="dxa"/>
              <w:right w:w="-44" w:type="dxa"/>
            </w:tcMar>
            <w:vAlign w:val="center"/>
          </w:tcPr>
          <w:p w14:paraId="7ACC4F75" w14:textId="77777777" w:rsidR="00C63BB2" w:rsidRDefault="00000000">
            <w:pPr>
              <w:widowControl w:val="0"/>
              <w:spacing w:line="240" w:lineRule="auto"/>
              <w:jc w:val="center"/>
              <w:rPr>
                <w:b/>
                <w:sz w:val="20"/>
                <w:szCs w:val="20"/>
              </w:rPr>
            </w:pPr>
            <w:r>
              <w:rPr>
                <w:b/>
                <w:sz w:val="20"/>
                <w:szCs w:val="20"/>
              </w:rPr>
              <w:t>1 = Standard Not Met</w:t>
            </w:r>
            <w:r>
              <w:rPr>
                <w:b/>
                <w:sz w:val="20"/>
                <w:szCs w:val="20"/>
              </w:rPr>
              <w:tab/>
            </w:r>
            <w:r>
              <w:rPr>
                <w:b/>
                <w:sz w:val="20"/>
                <w:szCs w:val="20"/>
              </w:rPr>
              <w:tab/>
              <w:t>2 = Standard Partially Met</w:t>
            </w:r>
            <w:r>
              <w:rPr>
                <w:b/>
                <w:sz w:val="20"/>
                <w:szCs w:val="20"/>
              </w:rPr>
              <w:tab/>
            </w:r>
            <w:r>
              <w:rPr>
                <w:b/>
                <w:sz w:val="20"/>
                <w:szCs w:val="20"/>
              </w:rPr>
              <w:tab/>
              <w:t>3 = Standard Met</w:t>
            </w:r>
            <w:r>
              <w:rPr>
                <w:b/>
                <w:sz w:val="20"/>
                <w:szCs w:val="20"/>
              </w:rPr>
              <w:tab/>
            </w:r>
            <w:r>
              <w:rPr>
                <w:b/>
                <w:sz w:val="20"/>
                <w:szCs w:val="20"/>
              </w:rPr>
              <w:tab/>
              <w:t>4 = Exceeds Standard Expectations</w:t>
            </w:r>
          </w:p>
        </w:tc>
      </w:tr>
    </w:tbl>
    <w:p w14:paraId="2FBEF9D5" w14:textId="77777777" w:rsidR="00C63BB2" w:rsidRDefault="00C63BB2">
      <w:pPr>
        <w:widowControl w:val="0"/>
        <w:spacing w:line="240" w:lineRule="auto"/>
        <w:rPr>
          <w:sz w:val="2"/>
          <w:szCs w:val="2"/>
        </w:rPr>
      </w:pPr>
    </w:p>
    <w:tbl>
      <w:tblPr>
        <w:tblStyle w:val="a8"/>
        <w:tblpPr w:leftFromText="180" w:rightFromText="180" w:topFromText="180" w:bottomFromText="180" w:vertAnchor="text" w:tblpX="-165"/>
        <w:tblW w:w="14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90"/>
        <w:gridCol w:w="870"/>
        <w:gridCol w:w="960"/>
        <w:gridCol w:w="900"/>
        <w:gridCol w:w="810"/>
        <w:gridCol w:w="795"/>
        <w:gridCol w:w="4395"/>
      </w:tblGrid>
      <w:tr w:rsidR="00C63BB2" w14:paraId="44300224" w14:textId="77777777">
        <w:trPr>
          <w:trHeight w:val="385"/>
        </w:trPr>
        <w:tc>
          <w:tcPr>
            <w:tcW w:w="579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4C832769" w14:textId="77777777" w:rsidR="00C63BB2" w:rsidRDefault="00000000">
            <w:pPr>
              <w:widowControl w:val="0"/>
              <w:spacing w:line="240" w:lineRule="auto"/>
              <w:ind w:right="-160"/>
              <w:jc w:val="center"/>
              <w:rPr>
                <w:b/>
                <w:shd w:val="clear" w:color="auto" w:fill="D9D9D9"/>
              </w:rPr>
            </w:pPr>
            <w:r>
              <w:rPr>
                <w:b/>
                <w:shd w:val="clear" w:color="auto" w:fill="D9D9D9"/>
              </w:rPr>
              <w:lastRenderedPageBreak/>
              <w:t xml:space="preserve"> Criteria</w:t>
            </w:r>
          </w:p>
          <w:p w14:paraId="5E8BC87A" w14:textId="77777777" w:rsidR="00C63BB2" w:rsidRDefault="00000000">
            <w:pPr>
              <w:widowControl w:val="0"/>
              <w:spacing w:line="240" w:lineRule="auto"/>
              <w:ind w:right="-160"/>
              <w:jc w:val="center"/>
              <w:rPr>
                <w:b/>
                <w:sz w:val="18"/>
                <w:szCs w:val="18"/>
                <w:shd w:val="clear" w:color="auto" w:fill="D9D9D9"/>
              </w:rPr>
            </w:pPr>
            <w:r>
              <w:rPr>
                <w:b/>
                <w:i/>
                <w:sz w:val="18"/>
                <w:szCs w:val="18"/>
                <w:shd w:val="clear" w:color="auto" w:fill="D9D9D9"/>
              </w:rPr>
              <w:t>Standard for this Area of the APR</w:t>
            </w:r>
          </w:p>
        </w:tc>
        <w:tc>
          <w:tcPr>
            <w:tcW w:w="87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bottom"/>
          </w:tcPr>
          <w:p w14:paraId="3396C84A" w14:textId="77777777" w:rsidR="00C63BB2" w:rsidRDefault="00C63BB2">
            <w:pPr>
              <w:widowControl w:val="0"/>
              <w:spacing w:line="240" w:lineRule="auto"/>
              <w:ind w:right="-160"/>
              <w:jc w:val="center"/>
              <w:rPr>
                <w:b/>
                <w:i/>
                <w:shd w:val="clear" w:color="auto" w:fill="D9D9D9"/>
              </w:rPr>
            </w:pPr>
          </w:p>
          <w:p w14:paraId="3A8E7BCD" w14:textId="77777777" w:rsidR="00C63BB2" w:rsidRDefault="00000000">
            <w:pPr>
              <w:widowControl w:val="0"/>
              <w:spacing w:line="240" w:lineRule="auto"/>
              <w:ind w:right="-160"/>
              <w:jc w:val="center"/>
              <w:rPr>
                <w:b/>
                <w:i/>
                <w:shd w:val="clear" w:color="auto" w:fill="D9D9D9"/>
              </w:rPr>
            </w:pPr>
            <w:r>
              <w:rPr>
                <w:b/>
                <w:i/>
                <w:shd w:val="clear" w:color="auto" w:fill="D9D9D9"/>
              </w:rPr>
              <w:t>1</w:t>
            </w:r>
          </w:p>
        </w:tc>
        <w:tc>
          <w:tcPr>
            <w:tcW w:w="96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bottom"/>
          </w:tcPr>
          <w:p w14:paraId="073034CD" w14:textId="77777777" w:rsidR="00C63BB2" w:rsidRDefault="00C63BB2">
            <w:pPr>
              <w:widowControl w:val="0"/>
              <w:spacing w:line="240" w:lineRule="auto"/>
              <w:ind w:right="-160"/>
              <w:jc w:val="center"/>
              <w:rPr>
                <w:b/>
                <w:i/>
                <w:shd w:val="clear" w:color="auto" w:fill="D9D9D9"/>
              </w:rPr>
            </w:pPr>
          </w:p>
          <w:p w14:paraId="5F666155" w14:textId="77777777" w:rsidR="00C63BB2" w:rsidRDefault="00000000">
            <w:pPr>
              <w:widowControl w:val="0"/>
              <w:spacing w:line="240" w:lineRule="auto"/>
              <w:ind w:right="-160"/>
              <w:jc w:val="center"/>
              <w:rPr>
                <w:b/>
                <w:i/>
                <w:shd w:val="clear" w:color="auto" w:fill="D9D9D9"/>
              </w:rPr>
            </w:pPr>
            <w:r>
              <w:rPr>
                <w:b/>
                <w:i/>
                <w:shd w:val="clear" w:color="auto" w:fill="D9D9D9"/>
              </w:rPr>
              <w:t>2</w:t>
            </w:r>
          </w:p>
        </w:tc>
        <w:tc>
          <w:tcPr>
            <w:tcW w:w="90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bottom"/>
          </w:tcPr>
          <w:p w14:paraId="75B0D0F1" w14:textId="77777777" w:rsidR="00C63BB2" w:rsidRDefault="00C63BB2">
            <w:pPr>
              <w:widowControl w:val="0"/>
              <w:spacing w:line="240" w:lineRule="auto"/>
              <w:ind w:right="-160"/>
              <w:jc w:val="center"/>
              <w:rPr>
                <w:b/>
                <w:i/>
                <w:shd w:val="clear" w:color="auto" w:fill="D9D9D9"/>
              </w:rPr>
            </w:pPr>
          </w:p>
          <w:p w14:paraId="1B4CB04E" w14:textId="77777777" w:rsidR="00C63BB2" w:rsidRDefault="00000000">
            <w:pPr>
              <w:widowControl w:val="0"/>
              <w:spacing w:line="240" w:lineRule="auto"/>
              <w:ind w:right="-160"/>
              <w:jc w:val="center"/>
              <w:rPr>
                <w:b/>
                <w:i/>
                <w:shd w:val="clear" w:color="auto" w:fill="D9D9D9"/>
              </w:rPr>
            </w:pPr>
            <w:r>
              <w:rPr>
                <w:b/>
                <w:i/>
                <w:shd w:val="clear" w:color="auto" w:fill="D9D9D9"/>
              </w:rPr>
              <w:t>3</w:t>
            </w:r>
          </w:p>
        </w:tc>
        <w:tc>
          <w:tcPr>
            <w:tcW w:w="81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bottom"/>
          </w:tcPr>
          <w:p w14:paraId="68145276" w14:textId="77777777" w:rsidR="00C63BB2" w:rsidRDefault="00C63BB2">
            <w:pPr>
              <w:widowControl w:val="0"/>
              <w:spacing w:line="240" w:lineRule="auto"/>
              <w:ind w:right="-160"/>
              <w:jc w:val="center"/>
              <w:rPr>
                <w:b/>
                <w:i/>
                <w:shd w:val="clear" w:color="auto" w:fill="D9D9D9"/>
              </w:rPr>
            </w:pPr>
          </w:p>
          <w:p w14:paraId="6EAC668F" w14:textId="77777777" w:rsidR="00C63BB2" w:rsidRDefault="00000000">
            <w:pPr>
              <w:widowControl w:val="0"/>
              <w:spacing w:line="240" w:lineRule="auto"/>
              <w:ind w:right="-160"/>
              <w:jc w:val="center"/>
              <w:rPr>
                <w:b/>
                <w:i/>
                <w:shd w:val="clear" w:color="auto" w:fill="D9D9D9"/>
              </w:rPr>
            </w:pPr>
            <w:r>
              <w:rPr>
                <w:b/>
                <w:i/>
                <w:shd w:val="clear" w:color="auto" w:fill="D9D9D9"/>
              </w:rPr>
              <w:t>4</w:t>
            </w:r>
          </w:p>
        </w:tc>
        <w:tc>
          <w:tcPr>
            <w:tcW w:w="795"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66E77927" w14:textId="77777777" w:rsidR="00C63BB2" w:rsidRDefault="00C63BB2">
            <w:pPr>
              <w:widowControl w:val="0"/>
              <w:spacing w:line="240" w:lineRule="auto"/>
              <w:ind w:right="-160"/>
              <w:jc w:val="center"/>
              <w:rPr>
                <w:b/>
                <w:i/>
                <w:shd w:val="clear" w:color="auto" w:fill="D9D9D9"/>
              </w:rPr>
            </w:pPr>
          </w:p>
          <w:p w14:paraId="591FBB16" w14:textId="77777777" w:rsidR="00C63BB2" w:rsidRDefault="00000000">
            <w:pPr>
              <w:widowControl w:val="0"/>
              <w:spacing w:line="240" w:lineRule="auto"/>
              <w:ind w:right="-160"/>
              <w:jc w:val="center"/>
              <w:rPr>
                <w:b/>
                <w:i/>
                <w:shd w:val="clear" w:color="auto" w:fill="D9D9D9"/>
              </w:rPr>
            </w:pPr>
            <w:r>
              <w:rPr>
                <w:b/>
                <w:i/>
                <w:shd w:val="clear" w:color="auto" w:fill="D9D9D9"/>
              </w:rPr>
              <w:t>N/A</w:t>
            </w:r>
          </w:p>
        </w:tc>
        <w:tc>
          <w:tcPr>
            <w:tcW w:w="4395"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315926BE" w14:textId="77777777" w:rsidR="00C63BB2" w:rsidRDefault="00000000">
            <w:pPr>
              <w:widowControl w:val="0"/>
              <w:spacing w:line="240" w:lineRule="auto"/>
              <w:jc w:val="center"/>
              <w:rPr>
                <w:shd w:val="clear" w:color="auto" w:fill="D9D9D9"/>
              </w:rPr>
            </w:pPr>
            <w:r>
              <w:rPr>
                <w:b/>
                <w:shd w:val="clear" w:color="auto" w:fill="D9D9D9"/>
              </w:rPr>
              <w:t>Feedback</w:t>
            </w:r>
          </w:p>
        </w:tc>
      </w:tr>
      <w:tr w:rsidR="00C63BB2" w14:paraId="4D5F2C56" w14:textId="77777777">
        <w:trPr>
          <w:trHeight w:val="435"/>
        </w:trPr>
        <w:tc>
          <w:tcPr>
            <w:tcW w:w="14520" w:type="dxa"/>
            <w:gridSpan w:val="7"/>
            <w:tcBorders>
              <w:top w:val="single" w:sz="8" w:space="0" w:color="000000"/>
              <w:left w:val="single" w:sz="8" w:space="0" w:color="000000"/>
              <w:bottom w:val="single" w:sz="8" w:space="0" w:color="000000"/>
              <w:right w:val="single" w:sz="8" w:space="0" w:color="000000"/>
            </w:tcBorders>
            <w:shd w:val="clear" w:color="auto" w:fill="CCFFFF"/>
            <w:tcMar>
              <w:top w:w="100" w:type="dxa"/>
              <w:left w:w="100" w:type="dxa"/>
              <w:bottom w:w="100" w:type="dxa"/>
              <w:right w:w="100" w:type="dxa"/>
            </w:tcMar>
          </w:tcPr>
          <w:p w14:paraId="00CF04FC" w14:textId="77777777" w:rsidR="00C63BB2" w:rsidRDefault="00000000">
            <w:pPr>
              <w:widowControl w:val="0"/>
              <w:tabs>
                <w:tab w:val="left" w:pos="810"/>
              </w:tabs>
              <w:spacing w:line="240" w:lineRule="auto"/>
              <w:rPr>
                <w:b/>
                <w:sz w:val="20"/>
                <w:szCs w:val="20"/>
                <w:shd w:val="clear" w:color="auto" w:fill="CCFFFF"/>
              </w:rPr>
            </w:pPr>
            <w:r>
              <w:rPr>
                <w:b/>
              </w:rPr>
              <w:t xml:space="preserve">Findings from the Past Year’s Cycle of Inquiry (2024-25) </w:t>
            </w:r>
            <w:r>
              <w:rPr>
                <w:b/>
                <w:sz w:val="20"/>
                <w:szCs w:val="20"/>
                <w:shd w:val="clear" w:color="auto" w:fill="CCFFFF"/>
              </w:rPr>
              <w:t>(Section I.)</w:t>
            </w:r>
          </w:p>
          <w:p w14:paraId="20FEEC39" w14:textId="77777777" w:rsidR="00C63BB2" w:rsidRDefault="00C63BB2">
            <w:pPr>
              <w:widowControl w:val="0"/>
              <w:tabs>
                <w:tab w:val="left" w:pos="810"/>
              </w:tabs>
              <w:spacing w:line="240" w:lineRule="auto"/>
              <w:rPr>
                <w:b/>
                <w:sz w:val="20"/>
                <w:szCs w:val="20"/>
                <w:shd w:val="clear" w:color="auto" w:fill="CCFFFF"/>
              </w:rPr>
            </w:pPr>
          </w:p>
          <w:p w14:paraId="6EB914C8" w14:textId="77777777" w:rsidR="00C63BB2" w:rsidRDefault="00000000">
            <w:pPr>
              <w:widowControl w:val="0"/>
              <w:spacing w:line="240" w:lineRule="auto"/>
              <w:rPr>
                <w:b/>
                <w:i/>
                <w:sz w:val="20"/>
                <w:szCs w:val="20"/>
                <w:shd w:val="clear" w:color="auto" w:fill="CCFFFF"/>
              </w:rPr>
            </w:pPr>
            <w:r>
              <w:rPr>
                <w:i/>
                <w:sz w:val="20"/>
                <w:szCs w:val="20"/>
              </w:rPr>
              <w:t>Note: Skip this first section if this report is the program’s first cycle of inquiry.</w:t>
            </w:r>
          </w:p>
        </w:tc>
      </w:tr>
      <w:tr w:rsidR="00C63BB2" w14:paraId="5D39E5E6" w14:textId="77777777">
        <w:trPr>
          <w:trHeight w:val="42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734C212" w14:textId="77777777" w:rsidR="00C63BB2" w:rsidRDefault="00000000">
            <w:pPr>
              <w:widowControl w:val="0"/>
              <w:spacing w:line="240" w:lineRule="auto"/>
              <w:rPr>
                <w:sz w:val="20"/>
                <w:szCs w:val="20"/>
              </w:rPr>
            </w:pPr>
            <w:r>
              <w:t xml:space="preserve">Critical question(s) from past cycle is stated, is clear, and directly addresses student learning. </w:t>
            </w:r>
            <w:r>
              <w:rPr>
                <w:sz w:val="20"/>
                <w:szCs w:val="20"/>
              </w:rPr>
              <w:t>(I.a.)</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061CC9"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8B023D"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E1D957"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5BD01F"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4C1638" w14:textId="77777777" w:rsidR="00C63BB2" w:rsidRDefault="00000000">
            <w:pPr>
              <w:widowControl w:val="0"/>
              <w:spacing w:line="240" w:lineRule="auto"/>
              <w:ind w:left="-90" w:right="-135"/>
              <w:jc w:val="center"/>
              <w:rPr>
                <w:sz w:val="20"/>
                <w:szCs w:val="20"/>
              </w:rPr>
            </w:pPr>
            <w:r>
              <w:rPr>
                <w:sz w:val="20"/>
                <w:szCs w:val="20"/>
              </w:rPr>
              <w:t>𐄂</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D3DD5" w14:textId="77777777" w:rsidR="00C63BB2" w:rsidRDefault="00C63BB2">
            <w:pPr>
              <w:widowControl w:val="0"/>
              <w:spacing w:line="240" w:lineRule="auto"/>
              <w:jc w:val="center"/>
              <w:rPr>
                <w:sz w:val="20"/>
                <w:szCs w:val="20"/>
              </w:rPr>
            </w:pPr>
          </w:p>
        </w:tc>
      </w:tr>
      <w:tr w:rsidR="00C63BB2" w14:paraId="79A93215" w14:textId="77777777">
        <w:trPr>
          <w:trHeight w:val="42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11359A60" w14:textId="77777777" w:rsidR="00C63BB2" w:rsidRDefault="00000000">
            <w:pPr>
              <w:widowControl w:val="0"/>
              <w:spacing w:line="240" w:lineRule="auto"/>
              <w:rPr>
                <w:b/>
                <w:sz w:val="18"/>
                <w:szCs w:val="18"/>
                <w:shd w:val="clear" w:color="auto" w:fill="CCFFFF"/>
              </w:rPr>
            </w:pPr>
            <w:r>
              <w:t xml:space="preserve">Findings are documented, analyzed, and clearly described. </w:t>
            </w:r>
            <w:r>
              <w:rPr>
                <w:sz w:val="20"/>
                <w:szCs w:val="20"/>
              </w:rPr>
              <w:t xml:space="preserve">(I.b.) </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7004FA"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7BDC2F"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BAF075"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A79C3B"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217A91" w14:textId="77777777" w:rsidR="00C63BB2" w:rsidRDefault="00000000">
            <w:pPr>
              <w:widowControl w:val="0"/>
              <w:spacing w:line="240" w:lineRule="auto"/>
              <w:ind w:left="-90" w:right="-135"/>
              <w:jc w:val="center"/>
              <w:rPr>
                <w:sz w:val="20"/>
                <w:szCs w:val="20"/>
              </w:rPr>
            </w:pPr>
            <w:r>
              <w:rPr>
                <w:sz w:val="20"/>
                <w:szCs w:val="20"/>
              </w:rPr>
              <w:t>𐄂</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80588" w14:textId="77777777" w:rsidR="00C63BB2" w:rsidRDefault="00C63BB2">
            <w:pPr>
              <w:widowControl w:val="0"/>
              <w:spacing w:line="240" w:lineRule="auto"/>
              <w:jc w:val="center"/>
              <w:rPr>
                <w:sz w:val="20"/>
                <w:szCs w:val="20"/>
              </w:rPr>
            </w:pPr>
          </w:p>
        </w:tc>
      </w:tr>
      <w:tr w:rsidR="00C63BB2" w14:paraId="4953F302" w14:textId="77777777">
        <w:trPr>
          <w:trHeight w:val="42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6AF33D3F" w14:textId="77777777" w:rsidR="00C63BB2" w:rsidRDefault="00000000">
            <w:pPr>
              <w:widowControl w:val="0"/>
              <w:spacing w:line="240" w:lineRule="auto"/>
            </w:pPr>
            <w:r>
              <w:t xml:space="preserve">Findings include a clear description of what faculty discovered about student learning and progress to achieving one or more of Antioch’s Core Attributes. </w:t>
            </w:r>
            <w:r>
              <w:rPr>
                <w:sz w:val="20"/>
                <w:szCs w:val="20"/>
              </w:rPr>
              <w:t xml:space="preserve">(I.b.) </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819034"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85C72C"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36CA3D"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F9452D"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DF9FF8" w14:textId="77777777" w:rsidR="00C63BB2" w:rsidRDefault="00000000">
            <w:pPr>
              <w:widowControl w:val="0"/>
              <w:spacing w:line="240" w:lineRule="auto"/>
              <w:ind w:left="-90" w:right="-135"/>
              <w:jc w:val="center"/>
              <w:rPr>
                <w:sz w:val="20"/>
                <w:szCs w:val="20"/>
              </w:rPr>
            </w:pPr>
            <w:r>
              <w:rPr>
                <w:sz w:val="20"/>
                <w:szCs w:val="20"/>
              </w:rPr>
              <w:t>𐄂</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8D805" w14:textId="77777777" w:rsidR="00C63BB2" w:rsidRDefault="00C63BB2">
            <w:pPr>
              <w:widowControl w:val="0"/>
              <w:spacing w:line="240" w:lineRule="auto"/>
              <w:jc w:val="center"/>
              <w:rPr>
                <w:sz w:val="20"/>
                <w:szCs w:val="20"/>
              </w:rPr>
            </w:pPr>
          </w:p>
        </w:tc>
      </w:tr>
      <w:tr w:rsidR="00C63BB2" w14:paraId="0D3C1433" w14:textId="77777777">
        <w:trPr>
          <w:trHeight w:val="42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49E8099" w14:textId="77777777" w:rsidR="00C63BB2" w:rsidRDefault="00000000">
            <w:pPr>
              <w:widowControl w:val="0"/>
              <w:spacing w:line="240" w:lineRule="auto"/>
            </w:pPr>
            <w:r>
              <w:t xml:space="preserve">Findings are characterized primarily by direct evidence of student learning/achievement of a core attribute (e.g., analysis of exam scores or course pass rates) </w:t>
            </w:r>
            <w:r>
              <w:rPr>
                <w:sz w:val="20"/>
                <w:szCs w:val="20"/>
              </w:rPr>
              <w:t xml:space="preserve">(I.b.) </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B84480"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28B0F4"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193AF0"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F6C8CC"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82427C" w14:textId="77777777" w:rsidR="00C63BB2" w:rsidRDefault="00000000">
            <w:pPr>
              <w:widowControl w:val="0"/>
              <w:spacing w:line="240" w:lineRule="auto"/>
              <w:ind w:left="-90" w:right="-135"/>
              <w:jc w:val="center"/>
              <w:rPr>
                <w:sz w:val="20"/>
                <w:szCs w:val="20"/>
              </w:rPr>
            </w:pPr>
            <w:r>
              <w:rPr>
                <w:sz w:val="20"/>
                <w:szCs w:val="20"/>
              </w:rPr>
              <w:t>𐄂</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D4991" w14:textId="77777777" w:rsidR="00C63BB2" w:rsidRDefault="00C63BB2">
            <w:pPr>
              <w:widowControl w:val="0"/>
              <w:spacing w:line="240" w:lineRule="auto"/>
              <w:jc w:val="center"/>
              <w:rPr>
                <w:sz w:val="20"/>
                <w:szCs w:val="20"/>
              </w:rPr>
            </w:pPr>
          </w:p>
        </w:tc>
      </w:tr>
      <w:tr w:rsidR="00C63BB2" w14:paraId="0F7E74CC" w14:textId="77777777">
        <w:trPr>
          <w:trHeight w:val="425"/>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4DF97CE" w14:textId="77777777" w:rsidR="00C63BB2" w:rsidRDefault="00000000">
            <w:pPr>
              <w:widowControl w:val="0"/>
              <w:spacing w:line="240" w:lineRule="auto"/>
              <w:rPr>
                <w:b/>
                <w:sz w:val="18"/>
                <w:szCs w:val="18"/>
                <w:shd w:val="clear" w:color="auto" w:fill="CCFFFF"/>
              </w:rPr>
            </w:pPr>
            <w:r>
              <w:t xml:space="preserve">Realistic action steps and resource needs are identified based on results. </w:t>
            </w:r>
            <w:r>
              <w:rPr>
                <w:sz w:val="20"/>
                <w:szCs w:val="20"/>
              </w:rPr>
              <w:t>(I.c &amp; 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CFAB48"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EA9CC8"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8D8444"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17F5DB"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3F7B2C" w14:textId="77777777" w:rsidR="00C63BB2" w:rsidRDefault="00000000">
            <w:pPr>
              <w:widowControl w:val="0"/>
              <w:spacing w:line="240" w:lineRule="auto"/>
              <w:ind w:left="-90" w:right="-135"/>
              <w:jc w:val="center"/>
              <w:rPr>
                <w:sz w:val="20"/>
                <w:szCs w:val="20"/>
              </w:rPr>
            </w:pPr>
            <w:r>
              <w:rPr>
                <w:sz w:val="20"/>
                <w:szCs w:val="20"/>
              </w:rPr>
              <w:t>𐄂</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50BB2" w14:textId="77777777" w:rsidR="00C63BB2" w:rsidRDefault="00C63BB2">
            <w:pPr>
              <w:widowControl w:val="0"/>
              <w:spacing w:line="240" w:lineRule="auto"/>
              <w:rPr>
                <w:sz w:val="20"/>
                <w:szCs w:val="20"/>
              </w:rPr>
            </w:pPr>
          </w:p>
        </w:tc>
      </w:tr>
      <w:tr w:rsidR="00C63BB2" w14:paraId="79A45E8A" w14:textId="77777777">
        <w:trPr>
          <w:trHeight w:val="495"/>
        </w:trPr>
        <w:tc>
          <w:tcPr>
            <w:tcW w:w="14520" w:type="dxa"/>
            <w:gridSpan w:val="7"/>
            <w:tcBorders>
              <w:top w:val="single" w:sz="8" w:space="0" w:color="000000"/>
              <w:left w:val="single" w:sz="8" w:space="0" w:color="000000"/>
              <w:bottom w:val="single" w:sz="8" w:space="0" w:color="000000"/>
              <w:right w:val="single" w:sz="8" w:space="0" w:color="000000"/>
            </w:tcBorders>
            <w:shd w:val="clear" w:color="auto" w:fill="CCFFFF"/>
            <w:tcMar>
              <w:top w:w="100" w:type="dxa"/>
              <w:left w:w="100" w:type="dxa"/>
              <w:bottom w:w="100" w:type="dxa"/>
              <w:right w:w="100" w:type="dxa"/>
            </w:tcMar>
          </w:tcPr>
          <w:p w14:paraId="01537461" w14:textId="77777777" w:rsidR="00C63BB2" w:rsidRDefault="00000000">
            <w:pPr>
              <w:widowControl w:val="0"/>
              <w:spacing w:line="240" w:lineRule="auto"/>
              <w:ind w:right="-160"/>
              <w:rPr>
                <w:b/>
                <w:sz w:val="20"/>
                <w:szCs w:val="20"/>
                <w:shd w:val="clear" w:color="auto" w:fill="CCFFFF"/>
              </w:rPr>
            </w:pPr>
            <w:r>
              <w:rPr>
                <w:b/>
                <w:shd w:val="clear" w:color="auto" w:fill="CCFFFF"/>
              </w:rPr>
              <w:t xml:space="preserve">This Year’s Proposed Cycle of Inquiry &amp; Critical Question(s) (2025-26) </w:t>
            </w:r>
            <w:r>
              <w:rPr>
                <w:b/>
                <w:sz w:val="20"/>
                <w:szCs w:val="20"/>
                <w:shd w:val="clear" w:color="auto" w:fill="CCFFFF"/>
              </w:rPr>
              <w:t>(Section II.)</w:t>
            </w:r>
          </w:p>
        </w:tc>
      </w:tr>
      <w:tr w:rsidR="00C63BB2" w14:paraId="55944447" w14:textId="77777777">
        <w:trPr>
          <w:trHeight w:val="475"/>
        </w:trPr>
        <w:tc>
          <w:tcPr>
            <w:tcW w:w="579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31CBC1E8" w14:textId="77777777" w:rsidR="00C63BB2" w:rsidRDefault="00000000">
            <w:pPr>
              <w:widowControl w:val="0"/>
              <w:spacing w:line="240" w:lineRule="auto"/>
              <w:ind w:right="-160"/>
              <w:jc w:val="center"/>
              <w:rPr>
                <w:b/>
                <w:shd w:val="clear" w:color="auto" w:fill="D9D9D9"/>
              </w:rPr>
            </w:pPr>
            <w:r>
              <w:rPr>
                <w:b/>
                <w:shd w:val="clear" w:color="auto" w:fill="D9D9D9"/>
              </w:rPr>
              <w:t xml:space="preserve"> Criteria</w:t>
            </w:r>
          </w:p>
          <w:p w14:paraId="70DAA431" w14:textId="77777777" w:rsidR="00C63BB2" w:rsidRDefault="00000000">
            <w:pPr>
              <w:widowControl w:val="0"/>
              <w:spacing w:line="240" w:lineRule="auto"/>
              <w:ind w:right="-160"/>
              <w:jc w:val="center"/>
              <w:rPr>
                <w:b/>
                <w:sz w:val="18"/>
                <w:szCs w:val="18"/>
                <w:shd w:val="clear" w:color="auto" w:fill="D9D9D9"/>
              </w:rPr>
            </w:pPr>
            <w:r>
              <w:rPr>
                <w:b/>
                <w:i/>
                <w:sz w:val="18"/>
                <w:szCs w:val="18"/>
                <w:shd w:val="clear" w:color="auto" w:fill="D9D9D9"/>
              </w:rPr>
              <w:t>Standard for this Area of the APR</w:t>
            </w:r>
          </w:p>
        </w:tc>
        <w:tc>
          <w:tcPr>
            <w:tcW w:w="87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0ED9CD83" w14:textId="77777777" w:rsidR="00C63BB2" w:rsidRDefault="00C63BB2">
            <w:pPr>
              <w:widowControl w:val="0"/>
              <w:spacing w:line="240" w:lineRule="auto"/>
              <w:ind w:right="-160"/>
              <w:jc w:val="center"/>
              <w:rPr>
                <w:b/>
                <w:i/>
                <w:shd w:val="clear" w:color="auto" w:fill="D9D9D9"/>
              </w:rPr>
            </w:pPr>
          </w:p>
          <w:p w14:paraId="54ADC8AB" w14:textId="77777777" w:rsidR="00C63BB2" w:rsidRDefault="00000000">
            <w:pPr>
              <w:widowControl w:val="0"/>
              <w:spacing w:line="240" w:lineRule="auto"/>
              <w:ind w:right="-160"/>
              <w:jc w:val="center"/>
              <w:rPr>
                <w:b/>
                <w:i/>
                <w:shd w:val="clear" w:color="auto" w:fill="D9D9D9"/>
              </w:rPr>
            </w:pPr>
            <w:r>
              <w:rPr>
                <w:b/>
                <w:i/>
                <w:shd w:val="clear" w:color="auto" w:fill="D9D9D9"/>
              </w:rPr>
              <w:t>1</w:t>
            </w:r>
          </w:p>
        </w:tc>
        <w:tc>
          <w:tcPr>
            <w:tcW w:w="96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29F83D29" w14:textId="77777777" w:rsidR="00C63BB2" w:rsidRDefault="00C63BB2">
            <w:pPr>
              <w:widowControl w:val="0"/>
              <w:spacing w:line="240" w:lineRule="auto"/>
              <w:ind w:right="-160"/>
              <w:jc w:val="center"/>
              <w:rPr>
                <w:b/>
                <w:i/>
                <w:shd w:val="clear" w:color="auto" w:fill="D9D9D9"/>
              </w:rPr>
            </w:pPr>
          </w:p>
          <w:p w14:paraId="334F1D18" w14:textId="77777777" w:rsidR="00C63BB2" w:rsidRDefault="00000000">
            <w:pPr>
              <w:widowControl w:val="0"/>
              <w:spacing w:line="240" w:lineRule="auto"/>
              <w:ind w:right="-160"/>
              <w:jc w:val="center"/>
              <w:rPr>
                <w:b/>
                <w:i/>
                <w:shd w:val="clear" w:color="auto" w:fill="D9D9D9"/>
              </w:rPr>
            </w:pPr>
            <w:r>
              <w:rPr>
                <w:b/>
                <w:i/>
                <w:shd w:val="clear" w:color="auto" w:fill="D9D9D9"/>
              </w:rPr>
              <w:t>2</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7D1BFB54" w14:textId="77777777" w:rsidR="00C63BB2" w:rsidRDefault="00C63BB2">
            <w:pPr>
              <w:widowControl w:val="0"/>
              <w:spacing w:line="240" w:lineRule="auto"/>
              <w:ind w:right="-160"/>
              <w:jc w:val="center"/>
              <w:rPr>
                <w:b/>
                <w:i/>
                <w:shd w:val="clear" w:color="auto" w:fill="D9D9D9"/>
              </w:rPr>
            </w:pPr>
          </w:p>
          <w:p w14:paraId="3585CF03" w14:textId="77777777" w:rsidR="00C63BB2" w:rsidRDefault="00000000">
            <w:pPr>
              <w:widowControl w:val="0"/>
              <w:spacing w:line="240" w:lineRule="auto"/>
              <w:ind w:right="-160"/>
              <w:jc w:val="center"/>
              <w:rPr>
                <w:b/>
                <w:i/>
                <w:shd w:val="clear" w:color="auto" w:fill="D9D9D9"/>
              </w:rPr>
            </w:pPr>
            <w:r>
              <w:rPr>
                <w:b/>
                <w:i/>
                <w:shd w:val="clear" w:color="auto" w:fill="D9D9D9"/>
              </w:rPr>
              <w:t>3</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6963658D" w14:textId="77777777" w:rsidR="00C63BB2" w:rsidRDefault="00C63BB2">
            <w:pPr>
              <w:widowControl w:val="0"/>
              <w:spacing w:line="240" w:lineRule="auto"/>
              <w:ind w:right="-160"/>
              <w:jc w:val="center"/>
              <w:rPr>
                <w:b/>
                <w:i/>
                <w:shd w:val="clear" w:color="auto" w:fill="D9D9D9"/>
              </w:rPr>
            </w:pPr>
          </w:p>
          <w:p w14:paraId="253BCCA8" w14:textId="77777777" w:rsidR="00C63BB2" w:rsidRDefault="00000000">
            <w:pPr>
              <w:widowControl w:val="0"/>
              <w:spacing w:line="240" w:lineRule="auto"/>
              <w:ind w:right="-160"/>
              <w:jc w:val="center"/>
              <w:rPr>
                <w:b/>
                <w:i/>
                <w:shd w:val="clear" w:color="auto" w:fill="D9D9D9"/>
              </w:rPr>
            </w:pPr>
            <w:r>
              <w:rPr>
                <w:b/>
                <w:i/>
                <w:shd w:val="clear" w:color="auto" w:fill="D9D9D9"/>
              </w:rPr>
              <w:t>4</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02271B3B" w14:textId="77777777" w:rsidR="00C63BB2" w:rsidRDefault="00C63BB2">
            <w:pPr>
              <w:widowControl w:val="0"/>
              <w:spacing w:line="240" w:lineRule="auto"/>
              <w:ind w:right="-160"/>
              <w:jc w:val="center"/>
              <w:rPr>
                <w:b/>
                <w:i/>
                <w:shd w:val="clear" w:color="auto" w:fill="D9D9D9"/>
              </w:rPr>
            </w:pPr>
          </w:p>
          <w:p w14:paraId="314C63E0" w14:textId="77777777" w:rsidR="00C63BB2" w:rsidRDefault="00000000">
            <w:pPr>
              <w:widowControl w:val="0"/>
              <w:spacing w:line="240" w:lineRule="auto"/>
              <w:ind w:right="-160"/>
              <w:jc w:val="center"/>
              <w:rPr>
                <w:b/>
                <w:i/>
                <w:shd w:val="clear" w:color="auto" w:fill="D9D9D9"/>
              </w:rPr>
            </w:pPr>
            <w:r>
              <w:rPr>
                <w:b/>
                <w:i/>
                <w:shd w:val="clear" w:color="auto" w:fill="D9D9D9"/>
              </w:rPr>
              <w:t>N/A</w:t>
            </w:r>
          </w:p>
        </w:tc>
        <w:tc>
          <w:tcPr>
            <w:tcW w:w="4395"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5AA0601E" w14:textId="77777777" w:rsidR="00C63BB2" w:rsidRDefault="00000000">
            <w:pPr>
              <w:widowControl w:val="0"/>
              <w:spacing w:line="240" w:lineRule="auto"/>
              <w:jc w:val="center"/>
              <w:rPr>
                <w:shd w:val="clear" w:color="auto" w:fill="D9D9D9"/>
              </w:rPr>
            </w:pPr>
            <w:r>
              <w:rPr>
                <w:b/>
                <w:shd w:val="clear" w:color="auto" w:fill="D9D9D9"/>
              </w:rPr>
              <w:t>Feedback</w:t>
            </w:r>
          </w:p>
        </w:tc>
      </w:tr>
      <w:tr w:rsidR="00C63BB2" w14:paraId="14B92828" w14:textId="77777777">
        <w:trPr>
          <w:trHeight w:val="710"/>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40C286B" w14:textId="77777777" w:rsidR="00C63BB2" w:rsidRDefault="00000000">
            <w:pPr>
              <w:widowControl w:val="0"/>
              <w:spacing w:line="240" w:lineRule="auto"/>
              <w:rPr>
                <w:sz w:val="20"/>
                <w:szCs w:val="20"/>
              </w:rPr>
            </w:pPr>
            <w:r>
              <w:t xml:space="preserve">Proposed critical question(s) is an actual question that is clear. </w:t>
            </w:r>
            <w:r>
              <w:rPr>
                <w:sz w:val="20"/>
                <w:szCs w:val="20"/>
              </w:rPr>
              <w:t>(II.a.)</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77556E"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153E84"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0C3AD3"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398793"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612BA7E" w14:textId="77777777" w:rsidR="00C63BB2" w:rsidRDefault="00C63BB2">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92E11" w14:textId="77777777" w:rsidR="00C63BB2" w:rsidRDefault="00C63BB2">
            <w:pPr>
              <w:widowControl w:val="0"/>
              <w:spacing w:line="240" w:lineRule="auto"/>
              <w:rPr>
                <w:sz w:val="20"/>
                <w:szCs w:val="20"/>
              </w:rPr>
            </w:pPr>
          </w:p>
        </w:tc>
      </w:tr>
      <w:tr w:rsidR="00C63BB2" w14:paraId="4A462E30" w14:textId="77777777">
        <w:trPr>
          <w:trHeight w:val="710"/>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1E46422D" w14:textId="77777777" w:rsidR="00C63BB2" w:rsidRDefault="00000000">
            <w:pPr>
              <w:widowControl w:val="0"/>
              <w:spacing w:line="240" w:lineRule="auto"/>
              <w:rPr>
                <w:sz w:val="20"/>
                <w:szCs w:val="20"/>
              </w:rPr>
            </w:pPr>
            <w:r>
              <w:t xml:space="preserve">Critical question(s) directly relates to program-level assessment of student learning outcomes. </w:t>
            </w:r>
            <w:r>
              <w:rPr>
                <w:sz w:val="20"/>
                <w:szCs w:val="20"/>
              </w:rPr>
              <w:t>(II.a.)</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65824E"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44A887"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0213BE"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BC2B8D"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9DF9DA9" w14:textId="77777777" w:rsidR="00C63BB2" w:rsidRDefault="00C63BB2">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02347" w14:textId="77777777" w:rsidR="00C63BB2" w:rsidRDefault="00C63BB2">
            <w:pPr>
              <w:widowControl w:val="0"/>
              <w:spacing w:line="240" w:lineRule="auto"/>
              <w:rPr>
                <w:sz w:val="20"/>
                <w:szCs w:val="20"/>
              </w:rPr>
            </w:pPr>
          </w:p>
        </w:tc>
      </w:tr>
      <w:tr w:rsidR="00C63BB2" w14:paraId="79ED5C6B" w14:textId="77777777">
        <w:trPr>
          <w:trHeight w:val="710"/>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166C7A6" w14:textId="77777777" w:rsidR="00C63BB2" w:rsidRDefault="00000000">
            <w:pPr>
              <w:widowControl w:val="0"/>
              <w:spacing w:line="240" w:lineRule="auto"/>
              <w:rPr>
                <w:sz w:val="20"/>
                <w:szCs w:val="20"/>
              </w:rPr>
            </w:pPr>
            <w:r>
              <w:t>The stated priority for the critical question(s) is clear, compelling, and relevant to the program’s purpose.</w:t>
            </w:r>
            <w:r>
              <w:rPr>
                <w:sz w:val="20"/>
                <w:szCs w:val="20"/>
              </w:rPr>
              <w:t xml:space="preserve"> (II.c.)</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05E778"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8DE155"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0A26AF"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7AF93E"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6B89384" w14:textId="77777777" w:rsidR="00C63BB2" w:rsidRDefault="00C63BB2">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0208C" w14:textId="77777777" w:rsidR="00C63BB2" w:rsidRDefault="00C63BB2">
            <w:pPr>
              <w:widowControl w:val="0"/>
              <w:spacing w:line="240" w:lineRule="auto"/>
              <w:rPr>
                <w:sz w:val="20"/>
                <w:szCs w:val="20"/>
              </w:rPr>
            </w:pPr>
          </w:p>
        </w:tc>
      </w:tr>
      <w:tr w:rsidR="00C63BB2" w14:paraId="60805A80" w14:textId="77777777">
        <w:trPr>
          <w:trHeight w:val="479"/>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21FF729A" w14:textId="77777777" w:rsidR="00C63BB2" w:rsidRDefault="00000000">
            <w:pPr>
              <w:widowControl w:val="0"/>
              <w:spacing w:line="240" w:lineRule="auto"/>
              <w:rPr>
                <w:sz w:val="20"/>
                <w:szCs w:val="20"/>
              </w:rPr>
            </w:pPr>
            <w:r>
              <w:lastRenderedPageBreak/>
              <w:t xml:space="preserve">Critical question(s) clearly connects to at least one of the three core attributes </w:t>
            </w:r>
            <w:r>
              <w:rPr>
                <w:sz w:val="20"/>
                <w:szCs w:val="20"/>
              </w:rPr>
              <w:t>(II.d.)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DC4FD7"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EFD967"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740649"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21C508"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190ABB0" w14:textId="77777777" w:rsidR="00C63BB2" w:rsidRDefault="00C63BB2">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72201" w14:textId="77777777" w:rsidR="00C63BB2" w:rsidRDefault="00C63BB2">
            <w:pPr>
              <w:widowControl w:val="0"/>
              <w:spacing w:line="240" w:lineRule="auto"/>
              <w:rPr>
                <w:sz w:val="20"/>
                <w:szCs w:val="20"/>
              </w:rPr>
            </w:pPr>
          </w:p>
        </w:tc>
      </w:tr>
      <w:tr w:rsidR="00C63BB2" w14:paraId="7723D64B" w14:textId="77777777">
        <w:trPr>
          <w:trHeight w:val="479"/>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71CD98C" w14:textId="77777777" w:rsidR="00C63BB2" w:rsidRDefault="00000000">
            <w:pPr>
              <w:widowControl w:val="0"/>
              <w:spacing w:line="240" w:lineRule="auto"/>
              <w:rPr>
                <w:sz w:val="20"/>
                <w:szCs w:val="20"/>
              </w:rPr>
            </w:pPr>
            <w:r>
              <w:t xml:space="preserve">Provides a clear, specific, and feasible plan for evaluating the SLO and related Core Attribute(s); includes assessment methods, criteria for success, and rationale for alignment with the critical question. </w:t>
            </w:r>
            <w:r>
              <w:rPr>
                <w:sz w:val="20"/>
                <w:szCs w:val="20"/>
              </w:rPr>
              <w:t>(II.d.)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D2A773"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6ECD93"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D188B2"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75FE16"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7A181A4" w14:textId="77777777" w:rsidR="00C63BB2" w:rsidRDefault="00C63BB2">
            <w:pPr>
              <w:widowControl w:val="0"/>
              <w:spacing w:line="240" w:lineRule="auto"/>
              <w:ind w:left="540" w:right="-120" w:hanging="450"/>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7166A" w14:textId="77777777" w:rsidR="00C63BB2" w:rsidRDefault="00C63BB2">
            <w:pPr>
              <w:widowControl w:val="0"/>
              <w:spacing w:line="240" w:lineRule="auto"/>
              <w:rPr>
                <w:sz w:val="20"/>
                <w:szCs w:val="20"/>
              </w:rPr>
            </w:pPr>
          </w:p>
        </w:tc>
      </w:tr>
      <w:tr w:rsidR="00C63BB2" w14:paraId="0B1EA125" w14:textId="77777777">
        <w:trPr>
          <w:trHeight w:val="718"/>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4E0E9C4" w14:textId="77777777" w:rsidR="00C63BB2" w:rsidRDefault="00000000">
            <w:pPr>
              <w:widowControl w:val="0"/>
              <w:spacing w:line="240" w:lineRule="auto"/>
              <w:rPr>
                <w:sz w:val="20"/>
                <w:szCs w:val="20"/>
              </w:rPr>
            </w:pPr>
            <w:r>
              <w:t xml:space="preserve">Critical question(s) is addressable through empirical/observable evidence. </w:t>
            </w:r>
            <w:r>
              <w:rPr>
                <w:sz w:val="20"/>
                <w:szCs w:val="20"/>
              </w:rPr>
              <w:t>( II.e.)</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74DB0C"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0422D8"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B976E3"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12A1B5"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6DD25BEA" w14:textId="77777777" w:rsidR="00C63BB2" w:rsidRDefault="00C63BB2">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D24EE" w14:textId="77777777" w:rsidR="00C63BB2" w:rsidRDefault="00C63BB2">
            <w:pPr>
              <w:widowControl w:val="0"/>
              <w:spacing w:line="240" w:lineRule="auto"/>
              <w:rPr>
                <w:sz w:val="20"/>
                <w:szCs w:val="20"/>
              </w:rPr>
            </w:pPr>
          </w:p>
        </w:tc>
      </w:tr>
      <w:tr w:rsidR="00C63BB2" w14:paraId="3D6070FF" w14:textId="77777777">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118C463" w14:textId="77777777" w:rsidR="00C63BB2" w:rsidRDefault="00000000">
            <w:pPr>
              <w:widowControl w:val="0"/>
              <w:spacing w:line="240" w:lineRule="auto"/>
              <w:rPr>
                <w:sz w:val="18"/>
                <w:szCs w:val="18"/>
              </w:rPr>
            </w:pPr>
            <w:r>
              <w:t xml:space="preserve">Action steps are clearly outlined and tied to the critical question(s). </w:t>
            </w:r>
            <w:r>
              <w:rPr>
                <w:sz w:val="20"/>
                <w:szCs w:val="20"/>
              </w:rPr>
              <w:t>(II.f.)</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32C96E"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665508"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D8E619"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005741"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52009FD" w14:textId="77777777" w:rsidR="00C63BB2" w:rsidRDefault="00C63BB2">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C23A6" w14:textId="77777777" w:rsidR="00C63BB2" w:rsidRDefault="00C63BB2">
            <w:pPr>
              <w:widowControl w:val="0"/>
              <w:spacing w:line="240" w:lineRule="auto"/>
              <w:rPr>
                <w:sz w:val="20"/>
                <w:szCs w:val="20"/>
              </w:rPr>
            </w:pPr>
          </w:p>
        </w:tc>
      </w:tr>
      <w:tr w:rsidR="00C63BB2" w14:paraId="7FE8481E" w14:textId="77777777">
        <w:trPr>
          <w:trHeight w:val="720"/>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7DBAA5F" w14:textId="77777777" w:rsidR="00C63BB2" w:rsidRDefault="00000000">
            <w:pPr>
              <w:widowControl w:val="0"/>
              <w:spacing w:line="240" w:lineRule="auto"/>
              <w:rPr>
                <w:sz w:val="18"/>
                <w:szCs w:val="18"/>
              </w:rPr>
            </w:pPr>
            <w:r>
              <w:t xml:space="preserve">Resource needs are clearly linked to the critical question(s). </w:t>
            </w:r>
            <w:r>
              <w:rPr>
                <w:sz w:val="20"/>
                <w:szCs w:val="20"/>
              </w:rPr>
              <w:t>(II.g.)</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23E026"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5AB8EB"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74E22B"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565E9"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5F370C3" w14:textId="77777777" w:rsidR="00C63BB2" w:rsidRDefault="00C63BB2">
            <w:pPr>
              <w:widowControl w:val="0"/>
              <w:spacing w:line="240" w:lineRule="auto"/>
              <w:jc w:val="center"/>
              <w:rPr>
                <w:sz w:val="20"/>
                <w:szCs w:val="20"/>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9CFDD" w14:textId="77777777" w:rsidR="00C63BB2" w:rsidRDefault="00C63BB2">
            <w:pPr>
              <w:widowControl w:val="0"/>
              <w:spacing w:line="240" w:lineRule="auto"/>
              <w:rPr>
                <w:sz w:val="20"/>
                <w:szCs w:val="20"/>
              </w:rPr>
            </w:pPr>
          </w:p>
        </w:tc>
      </w:tr>
      <w:tr w:rsidR="00C63BB2" w14:paraId="2C471CC3" w14:textId="77777777">
        <w:trPr>
          <w:trHeight w:val="390"/>
        </w:trPr>
        <w:tc>
          <w:tcPr>
            <w:tcW w:w="14520" w:type="dxa"/>
            <w:gridSpan w:val="7"/>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D23AA40" w14:textId="77777777" w:rsidR="00C63BB2" w:rsidRDefault="00000000">
            <w:pPr>
              <w:widowControl w:val="0"/>
              <w:spacing w:line="240" w:lineRule="auto"/>
              <w:jc w:val="center"/>
            </w:pPr>
            <w:r>
              <w:rPr>
                <w:b/>
                <w:sz w:val="20"/>
                <w:szCs w:val="20"/>
              </w:rPr>
              <w:t>1 = Standard Not Met</w:t>
            </w:r>
            <w:r>
              <w:rPr>
                <w:b/>
                <w:sz w:val="20"/>
                <w:szCs w:val="20"/>
              </w:rPr>
              <w:tab/>
            </w:r>
            <w:r>
              <w:rPr>
                <w:b/>
                <w:sz w:val="20"/>
                <w:szCs w:val="20"/>
              </w:rPr>
              <w:tab/>
              <w:t>2 = Standard Partially Met</w:t>
            </w:r>
            <w:r>
              <w:rPr>
                <w:b/>
                <w:sz w:val="20"/>
                <w:szCs w:val="20"/>
              </w:rPr>
              <w:tab/>
            </w:r>
            <w:r>
              <w:rPr>
                <w:b/>
                <w:sz w:val="20"/>
                <w:szCs w:val="20"/>
              </w:rPr>
              <w:tab/>
              <w:t>3 = Standard Met</w:t>
            </w:r>
            <w:r>
              <w:rPr>
                <w:b/>
                <w:sz w:val="20"/>
                <w:szCs w:val="20"/>
              </w:rPr>
              <w:tab/>
            </w:r>
            <w:r>
              <w:rPr>
                <w:b/>
                <w:sz w:val="20"/>
                <w:szCs w:val="20"/>
              </w:rPr>
              <w:tab/>
              <w:t>4 = Exceeds Standard Expectations</w:t>
            </w:r>
          </w:p>
        </w:tc>
      </w:tr>
      <w:tr w:rsidR="00C63BB2" w14:paraId="5DA56183" w14:textId="77777777">
        <w:trPr>
          <w:trHeight w:val="756"/>
        </w:trPr>
        <w:tc>
          <w:tcPr>
            <w:tcW w:w="14520" w:type="dxa"/>
            <w:gridSpan w:val="7"/>
            <w:tcBorders>
              <w:top w:val="single" w:sz="8" w:space="0" w:color="000000"/>
              <w:left w:val="single" w:sz="8" w:space="0" w:color="000000"/>
              <w:bottom w:val="single" w:sz="8" w:space="0" w:color="000000"/>
              <w:right w:val="single" w:sz="8" w:space="0" w:color="000000"/>
            </w:tcBorders>
            <w:shd w:val="clear" w:color="auto" w:fill="CCFFFF"/>
            <w:tcMar>
              <w:top w:w="100" w:type="dxa"/>
              <w:left w:w="100" w:type="dxa"/>
              <w:bottom w:w="100" w:type="dxa"/>
              <w:right w:w="100" w:type="dxa"/>
            </w:tcMar>
          </w:tcPr>
          <w:p w14:paraId="3F273191" w14:textId="77777777" w:rsidR="00C63BB2" w:rsidRDefault="00000000">
            <w:pPr>
              <w:widowControl w:val="0"/>
              <w:spacing w:line="240" w:lineRule="auto"/>
              <w:ind w:right="-160"/>
              <w:rPr>
                <w:b/>
                <w:sz w:val="20"/>
                <w:szCs w:val="20"/>
                <w:shd w:val="clear" w:color="auto" w:fill="CCFFFF"/>
              </w:rPr>
            </w:pPr>
            <w:r>
              <w:rPr>
                <w:b/>
                <w:shd w:val="clear" w:color="auto" w:fill="CCFFFF"/>
              </w:rPr>
              <w:t xml:space="preserve">Co-Curricular Activities &amp; Core Attributes </w:t>
            </w:r>
            <w:r>
              <w:rPr>
                <w:b/>
                <w:sz w:val="20"/>
                <w:szCs w:val="20"/>
                <w:shd w:val="clear" w:color="auto" w:fill="CCFFFF"/>
              </w:rPr>
              <w:t>(Sections III.)</w:t>
            </w:r>
          </w:p>
        </w:tc>
      </w:tr>
      <w:tr w:rsidR="00C63BB2" w14:paraId="4AF94DC9" w14:textId="77777777">
        <w:trPr>
          <w:trHeight w:val="720"/>
        </w:trPr>
        <w:tc>
          <w:tcPr>
            <w:tcW w:w="579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2C9AD6A0" w14:textId="77777777" w:rsidR="00C63BB2" w:rsidRDefault="00000000">
            <w:pPr>
              <w:widowControl w:val="0"/>
              <w:spacing w:line="240" w:lineRule="auto"/>
              <w:ind w:right="-160"/>
              <w:jc w:val="center"/>
              <w:rPr>
                <w:b/>
                <w:shd w:val="clear" w:color="auto" w:fill="D9D9D9"/>
              </w:rPr>
            </w:pPr>
            <w:r>
              <w:rPr>
                <w:b/>
                <w:shd w:val="clear" w:color="auto" w:fill="D9D9D9"/>
              </w:rPr>
              <w:t xml:space="preserve"> Criteria</w:t>
            </w:r>
          </w:p>
          <w:p w14:paraId="4B289184" w14:textId="77777777" w:rsidR="00C63BB2" w:rsidRDefault="00000000">
            <w:pPr>
              <w:widowControl w:val="0"/>
              <w:spacing w:line="240" w:lineRule="auto"/>
              <w:ind w:right="-160"/>
              <w:jc w:val="center"/>
              <w:rPr>
                <w:b/>
                <w:sz w:val="18"/>
                <w:szCs w:val="18"/>
                <w:shd w:val="clear" w:color="auto" w:fill="D9D9D9"/>
              </w:rPr>
            </w:pPr>
            <w:r>
              <w:rPr>
                <w:b/>
                <w:i/>
                <w:sz w:val="18"/>
                <w:szCs w:val="18"/>
                <w:shd w:val="clear" w:color="auto" w:fill="D9D9D9"/>
              </w:rPr>
              <w:t>Standard for this Area of the APR</w:t>
            </w:r>
          </w:p>
        </w:tc>
        <w:tc>
          <w:tcPr>
            <w:tcW w:w="87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6E63432D" w14:textId="77777777" w:rsidR="00C63BB2" w:rsidRDefault="00C63BB2">
            <w:pPr>
              <w:widowControl w:val="0"/>
              <w:spacing w:line="240" w:lineRule="auto"/>
              <w:ind w:right="-160"/>
              <w:jc w:val="center"/>
              <w:rPr>
                <w:b/>
                <w:i/>
                <w:shd w:val="clear" w:color="auto" w:fill="D9D9D9"/>
              </w:rPr>
            </w:pPr>
          </w:p>
          <w:p w14:paraId="71150776" w14:textId="77777777" w:rsidR="00C63BB2" w:rsidRDefault="00000000">
            <w:pPr>
              <w:widowControl w:val="0"/>
              <w:spacing w:line="240" w:lineRule="auto"/>
              <w:ind w:right="-160"/>
              <w:jc w:val="center"/>
              <w:rPr>
                <w:b/>
                <w:i/>
                <w:shd w:val="clear" w:color="auto" w:fill="D9D9D9"/>
              </w:rPr>
            </w:pPr>
            <w:r>
              <w:rPr>
                <w:b/>
                <w:i/>
                <w:shd w:val="clear" w:color="auto" w:fill="D9D9D9"/>
              </w:rPr>
              <w:t>1</w:t>
            </w:r>
          </w:p>
        </w:tc>
        <w:tc>
          <w:tcPr>
            <w:tcW w:w="96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4ECC2C48" w14:textId="77777777" w:rsidR="00C63BB2" w:rsidRDefault="00C63BB2">
            <w:pPr>
              <w:widowControl w:val="0"/>
              <w:spacing w:line="240" w:lineRule="auto"/>
              <w:ind w:right="-160"/>
              <w:jc w:val="center"/>
              <w:rPr>
                <w:b/>
                <w:i/>
                <w:shd w:val="clear" w:color="auto" w:fill="D9D9D9"/>
              </w:rPr>
            </w:pPr>
          </w:p>
          <w:p w14:paraId="09CBAE16" w14:textId="77777777" w:rsidR="00C63BB2" w:rsidRDefault="00000000">
            <w:pPr>
              <w:widowControl w:val="0"/>
              <w:spacing w:line="240" w:lineRule="auto"/>
              <w:ind w:right="-160"/>
              <w:jc w:val="center"/>
              <w:rPr>
                <w:b/>
                <w:i/>
                <w:shd w:val="clear" w:color="auto" w:fill="D9D9D9"/>
              </w:rPr>
            </w:pPr>
            <w:r>
              <w:rPr>
                <w:b/>
                <w:i/>
                <w:shd w:val="clear" w:color="auto" w:fill="D9D9D9"/>
              </w:rPr>
              <w:t>2</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65E232FE" w14:textId="77777777" w:rsidR="00C63BB2" w:rsidRDefault="00C63BB2">
            <w:pPr>
              <w:widowControl w:val="0"/>
              <w:spacing w:line="240" w:lineRule="auto"/>
              <w:ind w:right="-160"/>
              <w:jc w:val="center"/>
              <w:rPr>
                <w:b/>
                <w:i/>
                <w:shd w:val="clear" w:color="auto" w:fill="D9D9D9"/>
              </w:rPr>
            </w:pPr>
          </w:p>
          <w:p w14:paraId="31CB3289" w14:textId="77777777" w:rsidR="00C63BB2" w:rsidRDefault="00000000">
            <w:pPr>
              <w:widowControl w:val="0"/>
              <w:spacing w:line="240" w:lineRule="auto"/>
              <w:ind w:right="-160"/>
              <w:jc w:val="center"/>
              <w:rPr>
                <w:b/>
                <w:i/>
                <w:shd w:val="clear" w:color="auto" w:fill="D9D9D9"/>
              </w:rPr>
            </w:pPr>
            <w:r>
              <w:rPr>
                <w:b/>
                <w:i/>
                <w:shd w:val="clear" w:color="auto" w:fill="D9D9D9"/>
              </w:rPr>
              <w:t>3</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5B5E79B3" w14:textId="77777777" w:rsidR="00C63BB2" w:rsidRDefault="00C63BB2">
            <w:pPr>
              <w:widowControl w:val="0"/>
              <w:spacing w:line="240" w:lineRule="auto"/>
              <w:ind w:right="-160"/>
              <w:jc w:val="center"/>
              <w:rPr>
                <w:b/>
                <w:i/>
                <w:shd w:val="clear" w:color="auto" w:fill="D9D9D9"/>
              </w:rPr>
            </w:pPr>
          </w:p>
          <w:p w14:paraId="526FB040" w14:textId="77777777" w:rsidR="00C63BB2" w:rsidRDefault="00000000">
            <w:pPr>
              <w:widowControl w:val="0"/>
              <w:spacing w:line="240" w:lineRule="auto"/>
              <w:ind w:right="-160"/>
              <w:jc w:val="center"/>
              <w:rPr>
                <w:b/>
                <w:i/>
                <w:shd w:val="clear" w:color="auto" w:fill="D9D9D9"/>
              </w:rPr>
            </w:pPr>
            <w:r>
              <w:rPr>
                <w:b/>
                <w:i/>
                <w:shd w:val="clear" w:color="auto" w:fill="D9D9D9"/>
              </w:rPr>
              <w:t>4</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21C97A7E" w14:textId="77777777" w:rsidR="00C63BB2" w:rsidRDefault="00C63BB2">
            <w:pPr>
              <w:widowControl w:val="0"/>
              <w:spacing w:line="240" w:lineRule="auto"/>
              <w:ind w:right="-160"/>
              <w:jc w:val="center"/>
              <w:rPr>
                <w:b/>
                <w:i/>
                <w:shd w:val="clear" w:color="auto" w:fill="D9D9D9"/>
              </w:rPr>
            </w:pPr>
          </w:p>
          <w:p w14:paraId="496CF530" w14:textId="77777777" w:rsidR="00C63BB2" w:rsidRDefault="00000000">
            <w:pPr>
              <w:widowControl w:val="0"/>
              <w:spacing w:line="240" w:lineRule="auto"/>
              <w:ind w:right="-160"/>
              <w:jc w:val="center"/>
              <w:rPr>
                <w:b/>
                <w:i/>
                <w:shd w:val="clear" w:color="auto" w:fill="D9D9D9"/>
              </w:rPr>
            </w:pPr>
            <w:r>
              <w:rPr>
                <w:b/>
                <w:i/>
                <w:shd w:val="clear" w:color="auto" w:fill="D9D9D9"/>
              </w:rPr>
              <w:t>N/A</w:t>
            </w:r>
          </w:p>
        </w:tc>
        <w:tc>
          <w:tcPr>
            <w:tcW w:w="4395" w:type="dxa"/>
            <w:tcBorders>
              <w:top w:val="single" w:sz="8" w:space="0" w:color="000000"/>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7406FBDD" w14:textId="77777777" w:rsidR="00C63BB2" w:rsidRDefault="00000000">
            <w:pPr>
              <w:widowControl w:val="0"/>
              <w:spacing w:line="240" w:lineRule="auto"/>
              <w:jc w:val="center"/>
              <w:rPr>
                <w:shd w:val="clear" w:color="auto" w:fill="D9D9D9"/>
              </w:rPr>
            </w:pPr>
            <w:r>
              <w:rPr>
                <w:b/>
                <w:shd w:val="clear" w:color="auto" w:fill="D9D9D9"/>
              </w:rPr>
              <w:t>Feedback</w:t>
            </w:r>
          </w:p>
        </w:tc>
      </w:tr>
      <w:tr w:rsidR="00C63BB2" w14:paraId="2E2E3C27" w14:textId="77777777">
        <w:trPr>
          <w:trHeight w:val="720"/>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92A05A3" w14:textId="77777777" w:rsidR="00C63BB2" w:rsidRDefault="00000000">
            <w:pPr>
              <w:widowControl w:val="0"/>
              <w:spacing w:line="240" w:lineRule="auto"/>
              <w:rPr>
                <w:sz w:val="20"/>
                <w:szCs w:val="20"/>
              </w:rPr>
            </w:pPr>
            <w:r>
              <w:t xml:space="preserve">Co-Curricular activities the program offered adhere to Antioch’s co-curricular definition. </w:t>
            </w:r>
            <w:r>
              <w:rPr>
                <w:sz w:val="20"/>
                <w:szCs w:val="20"/>
              </w:rPr>
              <w:t>(III.a.)</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273474"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1411BE"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F98A6D"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4060B8"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CB6CFB" w14:textId="77777777" w:rsidR="00C63BB2" w:rsidRDefault="00000000">
            <w:pPr>
              <w:widowControl w:val="0"/>
              <w:spacing w:line="240" w:lineRule="auto"/>
              <w:ind w:left="-90" w:right="-135"/>
              <w:jc w:val="center"/>
              <w:rPr>
                <w:sz w:val="20"/>
                <w:szCs w:val="20"/>
              </w:rPr>
            </w:pPr>
            <w:r>
              <w:rPr>
                <w:sz w:val="20"/>
                <w:szCs w:val="20"/>
              </w:rPr>
              <w:t>𐄂</w:t>
            </w:r>
          </w:p>
        </w:tc>
        <w:tc>
          <w:tcPr>
            <w:tcW w:w="439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A208F81" w14:textId="77777777" w:rsidR="00C63BB2" w:rsidRDefault="00C63BB2">
            <w:pPr>
              <w:widowControl w:val="0"/>
              <w:spacing w:line="240" w:lineRule="auto"/>
              <w:rPr>
                <w:sz w:val="20"/>
                <w:szCs w:val="20"/>
              </w:rPr>
            </w:pPr>
          </w:p>
        </w:tc>
      </w:tr>
      <w:tr w:rsidR="00C63BB2" w14:paraId="6F73FF05" w14:textId="77777777">
        <w:trPr>
          <w:trHeight w:val="720"/>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EC67A69" w14:textId="77777777" w:rsidR="00C63BB2" w:rsidRDefault="00000000">
            <w:pPr>
              <w:widowControl w:val="0"/>
              <w:spacing w:line="240" w:lineRule="auto"/>
              <w:rPr>
                <w:sz w:val="20"/>
                <w:szCs w:val="20"/>
              </w:rPr>
            </w:pPr>
            <w:r>
              <w:t xml:space="preserve">Direct and indirect data methods are used or planned to be used to examine student learning in the context of the co-curricular activities described. </w:t>
            </w:r>
            <w:r>
              <w:rPr>
                <w:sz w:val="20"/>
                <w:szCs w:val="20"/>
              </w:rPr>
              <w:t>(III.b.)</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52EA9B"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FF1BB2"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D637E7"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2B9A9E"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7896C" w14:textId="77777777" w:rsidR="00C63BB2" w:rsidRDefault="00000000">
            <w:pPr>
              <w:widowControl w:val="0"/>
              <w:spacing w:line="240" w:lineRule="auto"/>
              <w:ind w:left="-90" w:right="-135"/>
              <w:jc w:val="center"/>
              <w:rPr>
                <w:sz w:val="20"/>
                <w:szCs w:val="20"/>
              </w:rPr>
            </w:pPr>
            <w:r>
              <w:rPr>
                <w:sz w:val="20"/>
                <w:szCs w:val="20"/>
              </w:rPr>
              <w:t>𐄂</w:t>
            </w:r>
          </w:p>
        </w:tc>
        <w:tc>
          <w:tcPr>
            <w:tcW w:w="439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0EBFCEFA" w14:textId="77777777" w:rsidR="00C63BB2" w:rsidRDefault="00C63BB2">
            <w:pPr>
              <w:widowControl w:val="0"/>
              <w:spacing w:line="240" w:lineRule="auto"/>
              <w:rPr>
                <w:sz w:val="20"/>
                <w:szCs w:val="20"/>
              </w:rPr>
            </w:pPr>
          </w:p>
        </w:tc>
      </w:tr>
      <w:tr w:rsidR="00C63BB2" w14:paraId="119771B0" w14:textId="77777777">
        <w:trPr>
          <w:trHeight w:val="720"/>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500B577B" w14:textId="77777777" w:rsidR="00C63BB2" w:rsidRDefault="00000000">
            <w:pPr>
              <w:widowControl w:val="0"/>
              <w:spacing w:line="240" w:lineRule="auto"/>
              <w:rPr>
                <w:sz w:val="20"/>
                <w:szCs w:val="20"/>
              </w:rPr>
            </w:pPr>
            <w:r>
              <w:t>Effectiveness of the activity supporting student learning/core attributes was clearly described and persuasive.</w:t>
            </w:r>
            <w:r>
              <w:rPr>
                <w:sz w:val="20"/>
                <w:szCs w:val="20"/>
              </w:rPr>
              <w:t xml:space="preserve"> (III.c.) </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27DC7A"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422982"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3F3D5E"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21EA28"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20E469" w14:textId="77777777" w:rsidR="00C63BB2" w:rsidRDefault="00000000">
            <w:pPr>
              <w:widowControl w:val="0"/>
              <w:spacing w:line="240" w:lineRule="auto"/>
              <w:ind w:left="-90" w:right="-135"/>
              <w:jc w:val="center"/>
              <w:rPr>
                <w:sz w:val="20"/>
                <w:szCs w:val="20"/>
              </w:rPr>
            </w:pPr>
            <w:r>
              <w:rPr>
                <w:sz w:val="20"/>
                <w:szCs w:val="20"/>
              </w:rPr>
              <w:t>𐄂</w:t>
            </w:r>
          </w:p>
        </w:tc>
        <w:tc>
          <w:tcPr>
            <w:tcW w:w="439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68E76EED" w14:textId="77777777" w:rsidR="00C63BB2" w:rsidRDefault="00C63BB2">
            <w:pPr>
              <w:widowControl w:val="0"/>
              <w:spacing w:line="240" w:lineRule="auto"/>
              <w:rPr>
                <w:sz w:val="20"/>
                <w:szCs w:val="20"/>
              </w:rPr>
            </w:pPr>
          </w:p>
        </w:tc>
      </w:tr>
      <w:tr w:rsidR="00C63BB2" w14:paraId="33896C1A" w14:textId="77777777">
        <w:trPr>
          <w:trHeight w:val="720"/>
        </w:trPr>
        <w:tc>
          <w:tcPr>
            <w:tcW w:w="5790"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79F11C84" w14:textId="77777777" w:rsidR="00C63BB2" w:rsidRDefault="00000000">
            <w:pPr>
              <w:widowControl w:val="0"/>
              <w:spacing w:line="240" w:lineRule="auto"/>
              <w:rPr>
                <w:sz w:val="20"/>
                <w:szCs w:val="20"/>
              </w:rPr>
            </w:pPr>
            <w:r>
              <w:lastRenderedPageBreak/>
              <w:t>Plan for future co-curricular activities is clear and responsive to information collected</w:t>
            </w:r>
            <w:r>
              <w:rPr>
                <w:sz w:val="20"/>
                <w:szCs w:val="20"/>
              </w:rPr>
              <w:t xml:space="preserve"> (III.d.)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DFDAE8" w14:textId="77777777" w:rsidR="00C63BB2" w:rsidRDefault="00000000">
            <w:pPr>
              <w:widowControl w:val="0"/>
              <w:spacing w:line="240" w:lineRule="auto"/>
              <w:ind w:left="-90" w:right="-135"/>
              <w:jc w:val="center"/>
              <w:rPr>
                <w:sz w:val="20"/>
                <w:szCs w:val="20"/>
              </w:rPr>
            </w:pPr>
            <w:r>
              <w:rPr>
                <w:sz w:val="20"/>
                <w:szCs w:val="20"/>
              </w:rPr>
              <w:t>𐄂</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DDBFC8" w14:textId="77777777" w:rsidR="00C63BB2" w:rsidRDefault="00000000">
            <w:pPr>
              <w:widowControl w:val="0"/>
              <w:spacing w:line="240" w:lineRule="auto"/>
              <w:ind w:left="-90" w:right="-135"/>
              <w:jc w:val="center"/>
              <w:rPr>
                <w:sz w:val="20"/>
                <w:szCs w:val="20"/>
              </w:rPr>
            </w:pPr>
            <w:r>
              <w:rPr>
                <w:sz w:val="20"/>
                <w:szCs w:val="20"/>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136321" w14:textId="77777777" w:rsidR="00C63BB2" w:rsidRDefault="00000000">
            <w:pPr>
              <w:widowControl w:val="0"/>
              <w:spacing w:line="240" w:lineRule="auto"/>
              <w:ind w:left="-90" w:right="-135"/>
              <w:jc w:val="center"/>
              <w:rPr>
                <w:sz w:val="20"/>
                <w:szCs w:val="20"/>
              </w:rPr>
            </w:pPr>
            <w:r>
              <w:rPr>
                <w:sz w:val="20"/>
                <w:szCs w:val="20"/>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CEAC0D" w14:textId="77777777" w:rsidR="00C63BB2" w:rsidRDefault="00000000">
            <w:pPr>
              <w:widowControl w:val="0"/>
              <w:spacing w:line="240" w:lineRule="auto"/>
              <w:ind w:left="-90" w:right="-135"/>
              <w:jc w:val="center"/>
              <w:rPr>
                <w:sz w:val="20"/>
                <w:szCs w:val="20"/>
              </w:rPr>
            </w:pPr>
            <w:r>
              <w:rPr>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AB3801" w14:textId="77777777" w:rsidR="00C63BB2" w:rsidRDefault="00000000">
            <w:pPr>
              <w:widowControl w:val="0"/>
              <w:spacing w:line="240" w:lineRule="auto"/>
              <w:ind w:left="-90" w:right="-135"/>
              <w:jc w:val="center"/>
              <w:rPr>
                <w:sz w:val="20"/>
                <w:szCs w:val="20"/>
              </w:rPr>
            </w:pPr>
            <w:r>
              <w:rPr>
                <w:sz w:val="20"/>
                <w:szCs w:val="20"/>
              </w:rPr>
              <w:t>𐄂</w:t>
            </w:r>
          </w:p>
        </w:tc>
        <w:tc>
          <w:tcPr>
            <w:tcW w:w="439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4D904A91" w14:textId="77777777" w:rsidR="00C63BB2" w:rsidRDefault="00C63BB2">
            <w:pPr>
              <w:widowControl w:val="0"/>
              <w:spacing w:line="240" w:lineRule="auto"/>
              <w:rPr>
                <w:sz w:val="20"/>
                <w:szCs w:val="20"/>
              </w:rPr>
            </w:pPr>
          </w:p>
        </w:tc>
      </w:tr>
      <w:tr w:rsidR="00C63BB2" w14:paraId="69828FB6" w14:textId="77777777">
        <w:trPr>
          <w:trHeight w:val="420"/>
        </w:trPr>
        <w:tc>
          <w:tcPr>
            <w:tcW w:w="14520" w:type="dxa"/>
            <w:gridSpan w:val="7"/>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vAlign w:val="center"/>
          </w:tcPr>
          <w:p w14:paraId="3A04E99A" w14:textId="77777777" w:rsidR="00C63BB2" w:rsidRDefault="00000000">
            <w:pPr>
              <w:widowControl w:val="0"/>
              <w:spacing w:line="240" w:lineRule="auto"/>
              <w:jc w:val="center"/>
            </w:pPr>
            <w:r>
              <w:rPr>
                <w:b/>
                <w:sz w:val="20"/>
                <w:szCs w:val="20"/>
              </w:rPr>
              <w:t>1 = Standard Not Met</w:t>
            </w:r>
            <w:r>
              <w:rPr>
                <w:b/>
                <w:sz w:val="20"/>
                <w:szCs w:val="20"/>
              </w:rPr>
              <w:tab/>
            </w:r>
            <w:r>
              <w:rPr>
                <w:b/>
                <w:sz w:val="20"/>
                <w:szCs w:val="20"/>
              </w:rPr>
              <w:tab/>
              <w:t>2 = Standard Partially Met</w:t>
            </w:r>
            <w:r>
              <w:rPr>
                <w:b/>
                <w:sz w:val="20"/>
                <w:szCs w:val="20"/>
              </w:rPr>
              <w:tab/>
            </w:r>
            <w:r>
              <w:rPr>
                <w:b/>
                <w:sz w:val="20"/>
                <w:szCs w:val="20"/>
              </w:rPr>
              <w:tab/>
              <w:t>3 = Standard Met</w:t>
            </w:r>
            <w:r>
              <w:rPr>
                <w:b/>
                <w:sz w:val="20"/>
                <w:szCs w:val="20"/>
              </w:rPr>
              <w:tab/>
            </w:r>
            <w:r>
              <w:rPr>
                <w:b/>
                <w:sz w:val="20"/>
                <w:szCs w:val="20"/>
              </w:rPr>
              <w:tab/>
              <w:t>4 = Exceeds Standard Expectations</w:t>
            </w:r>
          </w:p>
        </w:tc>
      </w:tr>
    </w:tbl>
    <w:p w14:paraId="50D01FFE" w14:textId="77777777" w:rsidR="00C63BB2" w:rsidRDefault="00C63BB2">
      <w:pPr>
        <w:widowControl w:val="0"/>
        <w:spacing w:line="240" w:lineRule="auto"/>
        <w:rPr>
          <w:sz w:val="2"/>
          <w:szCs w:val="2"/>
        </w:rPr>
      </w:pPr>
    </w:p>
    <w:p w14:paraId="5B683C2C" w14:textId="77777777" w:rsidR="00C63BB2" w:rsidRDefault="00C63BB2">
      <w:pPr>
        <w:widowControl w:val="0"/>
        <w:spacing w:line="240" w:lineRule="auto"/>
        <w:rPr>
          <w:sz w:val="2"/>
          <w:szCs w:val="2"/>
        </w:rPr>
      </w:pPr>
    </w:p>
    <w:p w14:paraId="48D94936" w14:textId="77777777" w:rsidR="00C63BB2" w:rsidRDefault="00C63BB2">
      <w:pPr>
        <w:widowControl w:val="0"/>
        <w:spacing w:line="240" w:lineRule="auto"/>
        <w:rPr>
          <w:sz w:val="2"/>
          <w:szCs w:val="2"/>
        </w:rPr>
      </w:pPr>
    </w:p>
    <w:p w14:paraId="52DA85AA" w14:textId="77777777" w:rsidR="00C63BB2" w:rsidRDefault="00C63BB2">
      <w:pPr>
        <w:widowControl w:val="0"/>
        <w:spacing w:line="240" w:lineRule="auto"/>
        <w:rPr>
          <w:sz w:val="2"/>
          <w:szCs w:val="2"/>
        </w:rPr>
      </w:pPr>
    </w:p>
    <w:p w14:paraId="2446BDED" w14:textId="77777777" w:rsidR="00C63BB2" w:rsidRDefault="00C63BB2">
      <w:pPr>
        <w:widowControl w:val="0"/>
        <w:spacing w:line="240" w:lineRule="auto"/>
        <w:rPr>
          <w:sz w:val="2"/>
          <w:szCs w:val="2"/>
        </w:rPr>
      </w:pPr>
    </w:p>
    <w:p w14:paraId="48F0E78B" w14:textId="77777777" w:rsidR="00C63BB2" w:rsidRDefault="00C63BB2">
      <w:pPr>
        <w:widowControl w:val="0"/>
        <w:spacing w:line="240" w:lineRule="auto"/>
        <w:rPr>
          <w:sz w:val="2"/>
          <w:szCs w:val="2"/>
        </w:rPr>
      </w:pPr>
    </w:p>
    <w:p w14:paraId="5CEF8D0C" w14:textId="77777777" w:rsidR="00C63BB2" w:rsidRDefault="00C63BB2">
      <w:pPr>
        <w:widowControl w:val="0"/>
        <w:spacing w:line="240" w:lineRule="auto"/>
        <w:rPr>
          <w:sz w:val="2"/>
          <w:szCs w:val="2"/>
        </w:rPr>
      </w:pPr>
    </w:p>
    <w:p w14:paraId="6D02DF1F" w14:textId="77777777" w:rsidR="00C63BB2" w:rsidRDefault="00C63BB2">
      <w:pPr>
        <w:widowControl w:val="0"/>
        <w:spacing w:line="240" w:lineRule="auto"/>
        <w:rPr>
          <w:sz w:val="2"/>
          <w:szCs w:val="2"/>
        </w:rPr>
      </w:pPr>
    </w:p>
    <w:p w14:paraId="22369955" w14:textId="77777777" w:rsidR="00C63BB2" w:rsidRDefault="00C63BB2">
      <w:pPr>
        <w:widowControl w:val="0"/>
        <w:spacing w:line="240" w:lineRule="auto"/>
        <w:rPr>
          <w:sz w:val="2"/>
          <w:szCs w:val="2"/>
        </w:rPr>
      </w:pPr>
    </w:p>
    <w:p w14:paraId="23A5091A" w14:textId="77777777" w:rsidR="00C63BB2" w:rsidRDefault="00C63BB2">
      <w:pPr>
        <w:widowControl w:val="0"/>
        <w:spacing w:line="240" w:lineRule="auto"/>
        <w:rPr>
          <w:sz w:val="2"/>
          <w:szCs w:val="2"/>
        </w:rPr>
      </w:pPr>
    </w:p>
    <w:p w14:paraId="0D5AFF44" w14:textId="77777777" w:rsidR="00C63BB2" w:rsidRDefault="00C63BB2">
      <w:pPr>
        <w:widowControl w:val="0"/>
        <w:spacing w:line="240" w:lineRule="auto"/>
        <w:rPr>
          <w:sz w:val="2"/>
          <w:szCs w:val="2"/>
        </w:rPr>
      </w:pPr>
    </w:p>
    <w:p w14:paraId="76FF9EDA" w14:textId="77777777" w:rsidR="00C63BB2" w:rsidRDefault="00C63BB2">
      <w:pPr>
        <w:widowControl w:val="0"/>
        <w:spacing w:line="240" w:lineRule="auto"/>
        <w:rPr>
          <w:sz w:val="2"/>
          <w:szCs w:val="2"/>
        </w:rPr>
      </w:pPr>
    </w:p>
    <w:p w14:paraId="477E1884" w14:textId="77777777" w:rsidR="00C63BB2" w:rsidRDefault="00C63BB2">
      <w:pPr>
        <w:widowControl w:val="0"/>
        <w:spacing w:line="240" w:lineRule="auto"/>
        <w:rPr>
          <w:sz w:val="2"/>
          <w:szCs w:val="2"/>
        </w:rPr>
      </w:pPr>
    </w:p>
    <w:p w14:paraId="4B7F5B71" w14:textId="77777777" w:rsidR="00C63BB2" w:rsidRDefault="00C63BB2">
      <w:pPr>
        <w:widowControl w:val="0"/>
        <w:spacing w:line="240" w:lineRule="auto"/>
        <w:rPr>
          <w:sz w:val="2"/>
          <w:szCs w:val="2"/>
        </w:rPr>
      </w:pPr>
    </w:p>
    <w:p w14:paraId="6FE3CF92" w14:textId="77777777" w:rsidR="00C63BB2" w:rsidRDefault="00C63BB2">
      <w:pPr>
        <w:widowControl w:val="0"/>
        <w:spacing w:line="240" w:lineRule="auto"/>
        <w:rPr>
          <w:sz w:val="2"/>
          <w:szCs w:val="2"/>
        </w:rPr>
      </w:pPr>
    </w:p>
    <w:p w14:paraId="119F05DC" w14:textId="77777777" w:rsidR="00C63BB2" w:rsidRDefault="00C63BB2">
      <w:pPr>
        <w:widowControl w:val="0"/>
        <w:spacing w:line="240" w:lineRule="auto"/>
        <w:rPr>
          <w:sz w:val="2"/>
          <w:szCs w:val="2"/>
        </w:rPr>
      </w:pPr>
    </w:p>
    <w:p w14:paraId="1CB0791A" w14:textId="77777777" w:rsidR="00C63BB2" w:rsidRDefault="00C63BB2">
      <w:pPr>
        <w:widowControl w:val="0"/>
        <w:spacing w:line="240" w:lineRule="auto"/>
        <w:rPr>
          <w:sz w:val="2"/>
          <w:szCs w:val="2"/>
        </w:rPr>
      </w:pPr>
    </w:p>
    <w:p w14:paraId="3922AC6B" w14:textId="77777777" w:rsidR="00C63BB2" w:rsidRDefault="00C63BB2">
      <w:pPr>
        <w:widowControl w:val="0"/>
        <w:spacing w:line="240" w:lineRule="auto"/>
        <w:rPr>
          <w:sz w:val="2"/>
          <w:szCs w:val="2"/>
        </w:rPr>
      </w:pPr>
    </w:p>
    <w:tbl>
      <w:tblPr>
        <w:tblStyle w:val="a9"/>
        <w:tblW w:w="14535"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05"/>
        <w:gridCol w:w="5010"/>
        <w:gridCol w:w="4620"/>
      </w:tblGrid>
      <w:tr w:rsidR="00C63BB2" w14:paraId="3A91E3BD" w14:textId="77777777">
        <w:trPr>
          <w:trHeight w:val="595"/>
        </w:trPr>
        <w:tc>
          <w:tcPr>
            <w:tcW w:w="14535" w:type="dxa"/>
            <w:gridSpan w:val="3"/>
            <w:tcBorders>
              <w:left w:val="single" w:sz="8" w:space="0" w:color="000000"/>
              <w:bottom w:val="single" w:sz="8" w:space="0" w:color="000000"/>
              <w:right w:val="single" w:sz="8" w:space="0" w:color="000000"/>
            </w:tcBorders>
            <w:shd w:val="clear" w:color="auto" w:fill="CCFFFF"/>
            <w:tcMar>
              <w:top w:w="-44" w:type="dxa"/>
              <w:left w:w="-44" w:type="dxa"/>
              <w:bottom w:w="-44" w:type="dxa"/>
              <w:right w:w="-44" w:type="dxa"/>
            </w:tcMar>
            <w:vAlign w:val="center"/>
          </w:tcPr>
          <w:p w14:paraId="023D53C6" w14:textId="77777777" w:rsidR="00C63BB2" w:rsidRDefault="00000000">
            <w:pPr>
              <w:widowControl w:val="0"/>
              <w:spacing w:line="240" w:lineRule="auto"/>
              <w:jc w:val="center"/>
              <w:rPr>
                <w:b/>
                <w:sz w:val="24"/>
                <w:szCs w:val="24"/>
              </w:rPr>
            </w:pPr>
            <w:r>
              <w:rPr>
                <w:b/>
                <w:sz w:val="24"/>
                <w:szCs w:val="24"/>
              </w:rPr>
              <w:t>Dean &amp; Program Alignment with the APR Report</w:t>
            </w:r>
          </w:p>
          <w:p w14:paraId="05C390AD" w14:textId="77777777" w:rsidR="00C63BB2" w:rsidRDefault="00000000">
            <w:pPr>
              <w:widowControl w:val="0"/>
              <w:spacing w:line="240" w:lineRule="auto"/>
              <w:jc w:val="center"/>
              <w:rPr>
                <w:b/>
                <w:sz w:val="20"/>
                <w:szCs w:val="20"/>
              </w:rPr>
            </w:pPr>
            <w:r>
              <w:rPr>
                <w:b/>
                <w:sz w:val="20"/>
                <w:szCs w:val="20"/>
              </w:rPr>
              <w:t>(Section II. f. &amp; g. &amp; Section IV.)</w:t>
            </w:r>
          </w:p>
        </w:tc>
      </w:tr>
      <w:tr w:rsidR="00C63BB2" w14:paraId="57E6FCFF" w14:textId="77777777">
        <w:trPr>
          <w:trHeight w:val="1455"/>
        </w:trPr>
        <w:tc>
          <w:tcPr>
            <w:tcW w:w="4905"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09DA9E8E" w14:textId="77777777" w:rsidR="00C63BB2" w:rsidRDefault="00C63BB2">
            <w:pPr>
              <w:widowControl w:val="0"/>
              <w:spacing w:line="240" w:lineRule="auto"/>
              <w:ind w:right="-160"/>
              <w:jc w:val="center"/>
              <w:rPr>
                <w:b/>
                <w:shd w:val="clear" w:color="auto" w:fill="D9D9D9"/>
              </w:rPr>
            </w:pPr>
          </w:p>
          <w:p w14:paraId="230151B4" w14:textId="77777777" w:rsidR="00C63BB2" w:rsidRDefault="00000000">
            <w:pPr>
              <w:widowControl w:val="0"/>
              <w:spacing w:line="240" w:lineRule="auto"/>
              <w:ind w:right="-160"/>
              <w:jc w:val="center"/>
              <w:rPr>
                <w:b/>
                <w:shd w:val="clear" w:color="auto" w:fill="D9D9D9"/>
              </w:rPr>
            </w:pPr>
            <w:r>
              <w:rPr>
                <w:b/>
                <w:shd w:val="clear" w:color="auto" w:fill="D9D9D9"/>
              </w:rPr>
              <w:t>Areas of Concern or Divergence*</w:t>
            </w:r>
          </w:p>
        </w:tc>
        <w:tc>
          <w:tcPr>
            <w:tcW w:w="5010" w:type="dxa"/>
            <w:tcBorders>
              <w:left w:val="single" w:sz="8" w:space="0" w:color="000000"/>
              <w:bottom w:val="single" w:sz="8" w:space="0" w:color="000000"/>
              <w:right w:val="single" w:sz="8" w:space="0" w:color="000000"/>
            </w:tcBorders>
            <w:shd w:val="clear" w:color="auto" w:fill="D9D9D9"/>
            <w:tcMar>
              <w:top w:w="-44" w:type="dxa"/>
              <w:left w:w="-44" w:type="dxa"/>
              <w:bottom w:w="-44" w:type="dxa"/>
              <w:right w:w="-44" w:type="dxa"/>
            </w:tcMar>
            <w:vAlign w:val="center"/>
          </w:tcPr>
          <w:p w14:paraId="04A82F00" w14:textId="77777777" w:rsidR="00C63BB2" w:rsidRDefault="00000000">
            <w:pPr>
              <w:widowControl w:val="0"/>
              <w:spacing w:line="240" w:lineRule="auto"/>
              <w:ind w:right="-160"/>
              <w:jc w:val="center"/>
              <w:rPr>
                <w:b/>
                <w:shd w:val="clear" w:color="auto" w:fill="D9D9D9"/>
              </w:rPr>
            </w:pPr>
            <w:r>
              <w:rPr>
                <w:b/>
                <w:shd w:val="clear" w:color="auto" w:fill="D9D9D9"/>
              </w:rPr>
              <w:t>Criteria</w:t>
            </w:r>
          </w:p>
          <w:p w14:paraId="431FC6DA" w14:textId="77777777" w:rsidR="00C63BB2" w:rsidRDefault="00000000">
            <w:pPr>
              <w:widowControl w:val="0"/>
              <w:spacing w:line="240" w:lineRule="auto"/>
              <w:ind w:right="-160"/>
              <w:jc w:val="center"/>
              <w:rPr>
                <w:b/>
                <w:i/>
                <w:sz w:val="20"/>
                <w:szCs w:val="20"/>
                <w:shd w:val="clear" w:color="auto" w:fill="D9D9D9"/>
              </w:rPr>
            </w:pPr>
            <w:r>
              <w:rPr>
                <w:b/>
                <w:i/>
                <w:sz w:val="20"/>
                <w:szCs w:val="20"/>
                <w:shd w:val="clear" w:color="auto" w:fill="D9D9D9"/>
              </w:rPr>
              <w:t>Areas where Dean and Program should achieve sufficient alignment to take appropriate action,  provide needed resources, and be responsive to trends in the program’s student data.</w:t>
            </w:r>
          </w:p>
        </w:tc>
        <w:tc>
          <w:tcPr>
            <w:tcW w:w="4620" w:type="dxa"/>
            <w:tcBorders>
              <w:bottom w:val="single" w:sz="8" w:space="0" w:color="000000"/>
              <w:right w:val="single" w:sz="8" w:space="0" w:color="000000"/>
            </w:tcBorders>
            <w:shd w:val="clear" w:color="auto" w:fill="D9D9D9"/>
            <w:tcMar>
              <w:top w:w="-44" w:type="dxa"/>
              <w:left w:w="-44" w:type="dxa"/>
              <w:bottom w:w="-44" w:type="dxa"/>
              <w:right w:w="-44" w:type="dxa"/>
            </w:tcMar>
            <w:vAlign w:val="center"/>
          </w:tcPr>
          <w:p w14:paraId="351C6759" w14:textId="77777777" w:rsidR="00C63BB2" w:rsidRDefault="00C63BB2">
            <w:pPr>
              <w:widowControl w:val="0"/>
              <w:spacing w:line="240" w:lineRule="auto"/>
              <w:jc w:val="center"/>
              <w:rPr>
                <w:b/>
                <w:shd w:val="clear" w:color="auto" w:fill="D9D9D9"/>
              </w:rPr>
            </w:pPr>
          </w:p>
          <w:p w14:paraId="1DB5861E" w14:textId="77777777" w:rsidR="00C63BB2" w:rsidRDefault="00000000">
            <w:pPr>
              <w:widowControl w:val="0"/>
              <w:spacing w:line="240" w:lineRule="auto"/>
              <w:jc w:val="center"/>
              <w:rPr>
                <w:shd w:val="clear" w:color="auto" w:fill="D9D9D9"/>
              </w:rPr>
            </w:pPr>
            <w:r>
              <w:rPr>
                <w:b/>
                <w:shd w:val="clear" w:color="auto" w:fill="D9D9D9"/>
              </w:rPr>
              <w:t>Areas of Support &amp; Next Steps</w:t>
            </w:r>
          </w:p>
        </w:tc>
      </w:tr>
      <w:tr w:rsidR="00C63BB2" w14:paraId="68197C07" w14:textId="77777777">
        <w:trPr>
          <w:trHeight w:val="945"/>
        </w:trPr>
        <w:tc>
          <w:tcPr>
            <w:tcW w:w="4905"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5384A325" w14:textId="77777777" w:rsidR="00C63BB2" w:rsidRDefault="00C63BB2">
            <w:pPr>
              <w:widowControl w:val="0"/>
              <w:spacing w:line="240" w:lineRule="auto"/>
              <w:rPr>
                <w:sz w:val="20"/>
                <w:szCs w:val="20"/>
              </w:rPr>
            </w:pPr>
          </w:p>
        </w:tc>
        <w:tc>
          <w:tcPr>
            <w:tcW w:w="5010"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22739A7C" w14:textId="77777777" w:rsidR="00C63BB2" w:rsidRDefault="00000000">
            <w:pPr>
              <w:widowControl w:val="0"/>
              <w:spacing w:line="240" w:lineRule="auto"/>
              <w:rPr>
                <w:sz w:val="20"/>
                <w:szCs w:val="20"/>
              </w:rPr>
            </w:pPr>
            <w:r>
              <w:t xml:space="preserve">The dean supports the program’s identification of action steps between now and the next annual program review. </w:t>
            </w:r>
            <w:r>
              <w:rPr>
                <w:sz w:val="20"/>
                <w:szCs w:val="20"/>
              </w:rPr>
              <w:t>(II.f.)</w:t>
            </w:r>
          </w:p>
        </w:tc>
        <w:tc>
          <w:tcPr>
            <w:tcW w:w="4620" w:type="dxa"/>
            <w:tcBorders>
              <w:bottom w:val="single" w:sz="8" w:space="0" w:color="000000"/>
              <w:right w:val="single" w:sz="8" w:space="0" w:color="000000"/>
            </w:tcBorders>
            <w:tcMar>
              <w:top w:w="-44" w:type="dxa"/>
              <w:left w:w="-44" w:type="dxa"/>
              <w:bottom w:w="-44" w:type="dxa"/>
              <w:right w:w="-44" w:type="dxa"/>
            </w:tcMar>
            <w:vAlign w:val="center"/>
          </w:tcPr>
          <w:p w14:paraId="47FA4AEF" w14:textId="77777777" w:rsidR="00C63BB2" w:rsidRDefault="00C63BB2">
            <w:pPr>
              <w:widowControl w:val="0"/>
              <w:spacing w:line="240" w:lineRule="auto"/>
              <w:jc w:val="center"/>
              <w:rPr>
                <w:sz w:val="20"/>
                <w:szCs w:val="20"/>
              </w:rPr>
            </w:pPr>
          </w:p>
        </w:tc>
      </w:tr>
      <w:tr w:rsidR="00C63BB2" w14:paraId="7F8DC791" w14:textId="77777777">
        <w:trPr>
          <w:trHeight w:val="705"/>
        </w:trPr>
        <w:tc>
          <w:tcPr>
            <w:tcW w:w="4905"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34B80424" w14:textId="77777777" w:rsidR="00C63BB2" w:rsidRDefault="00C63BB2">
            <w:pPr>
              <w:widowControl w:val="0"/>
              <w:spacing w:line="240" w:lineRule="auto"/>
              <w:rPr>
                <w:sz w:val="20"/>
                <w:szCs w:val="20"/>
              </w:rPr>
            </w:pPr>
          </w:p>
        </w:tc>
        <w:tc>
          <w:tcPr>
            <w:tcW w:w="5010"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1283ACA0" w14:textId="77777777" w:rsidR="00C63BB2" w:rsidRDefault="00000000">
            <w:pPr>
              <w:widowControl w:val="0"/>
              <w:spacing w:line="240" w:lineRule="auto"/>
              <w:rPr>
                <w:sz w:val="20"/>
                <w:szCs w:val="20"/>
              </w:rPr>
            </w:pPr>
            <w:r>
              <w:t xml:space="preserve">The dean supports the program’s resource recommendations and requests. </w:t>
            </w:r>
            <w:r>
              <w:rPr>
                <w:sz w:val="20"/>
                <w:szCs w:val="20"/>
              </w:rPr>
              <w:t>(II.g.)</w:t>
            </w:r>
          </w:p>
        </w:tc>
        <w:tc>
          <w:tcPr>
            <w:tcW w:w="4620" w:type="dxa"/>
            <w:tcBorders>
              <w:bottom w:val="single" w:sz="8" w:space="0" w:color="000000"/>
              <w:right w:val="single" w:sz="8" w:space="0" w:color="000000"/>
            </w:tcBorders>
            <w:tcMar>
              <w:top w:w="-44" w:type="dxa"/>
              <w:left w:w="-44" w:type="dxa"/>
              <w:bottom w:w="-44" w:type="dxa"/>
              <w:right w:w="-44" w:type="dxa"/>
            </w:tcMar>
            <w:vAlign w:val="center"/>
          </w:tcPr>
          <w:p w14:paraId="60823DE8" w14:textId="77777777" w:rsidR="00C63BB2" w:rsidRDefault="00C63BB2">
            <w:pPr>
              <w:widowControl w:val="0"/>
              <w:spacing w:line="240" w:lineRule="auto"/>
              <w:jc w:val="center"/>
              <w:rPr>
                <w:sz w:val="20"/>
                <w:szCs w:val="20"/>
              </w:rPr>
            </w:pPr>
          </w:p>
        </w:tc>
      </w:tr>
      <w:tr w:rsidR="00C63BB2" w14:paraId="51594417" w14:textId="77777777">
        <w:trPr>
          <w:trHeight w:val="960"/>
        </w:trPr>
        <w:tc>
          <w:tcPr>
            <w:tcW w:w="4905"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7D2E0127" w14:textId="77777777" w:rsidR="00C63BB2" w:rsidRDefault="00C63BB2">
            <w:pPr>
              <w:widowControl w:val="0"/>
              <w:spacing w:line="240" w:lineRule="auto"/>
              <w:rPr>
                <w:sz w:val="20"/>
                <w:szCs w:val="20"/>
              </w:rPr>
            </w:pPr>
          </w:p>
        </w:tc>
        <w:tc>
          <w:tcPr>
            <w:tcW w:w="5010" w:type="dxa"/>
            <w:tcBorders>
              <w:left w:val="single" w:sz="8" w:space="0" w:color="000000"/>
              <w:bottom w:val="single" w:sz="8" w:space="0" w:color="000000"/>
              <w:right w:val="single" w:sz="8" w:space="0" w:color="000000"/>
            </w:tcBorders>
            <w:tcMar>
              <w:top w:w="-44" w:type="dxa"/>
              <w:left w:w="-44" w:type="dxa"/>
              <w:bottom w:w="-44" w:type="dxa"/>
              <w:right w:w="-44" w:type="dxa"/>
            </w:tcMar>
            <w:vAlign w:val="center"/>
          </w:tcPr>
          <w:p w14:paraId="68EF428E" w14:textId="77777777" w:rsidR="00C63BB2" w:rsidRDefault="00000000">
            <w:pPr>
              <w:widowControl w:val="0"/>
              <w:spacing w:line="240" w:lineRule="auto"/>
              <w:rPr>
                <w:sz w:val="20"/>
                <w:szCs w:val="20"/>
              </w:rPr>
            </w:pPr>
            <w:r>
              <w:t xml:space="preserve">The dean supports the program’s reflections and analysis of student data (enrollments, persistence, &amp; completion). </w:t>
            </w:r>
            <w:r>
              <w:rPr>
                <w:sz w:val="20"/>
                <w:szCs w:val="20"/>
              </w:rPr>
              <w:t>(Section IV.)</w:t>
            </w:r>
          </w:p>
        </w:tc>
        <w:tc>
          <w:tcPr>
            <w:tcW w:w="4620" w:type="dxa"/>
            <w:tcBorders>
              <w:bottom w:val="single" w:sz="8" w:space="0" w:color="000000"/>
              <w:right w:val="single" w:sz="8" w:space="0" w:color="000000"/>
            </w:tcBorders>
            <w:tcMar>
              <w:top w:w="-44" w:type="dxa"/>
              <w:left w:w="-44" w:type="dxa"/>
              <w:bottom w:w="-44" w:type="dxa"/>
              <w:right w:w="-44" w:type="dxa"/>
            </w:tcMar>
            <w:vAlign w:val="center"/>
          </w:tcPr>
          <w:p w14:paraId="3DD9387F" w14:textId="77777777" w:rsidR="00C63BB2" w:rsidRDefault="00C63BB2">
            <w:pPr>
              <w:widowControl w:val="0"/>
              <w:spacing w:line="240" w:lineRule="auto"/>
              <w:jc w:val="center"/>
              <w:rPr>
                <w:sz w:val="20"/>
                <w:szCs w:val="20"/>
              </w:rPr>
            </w:pPr>
          </w:p>
        </w:tc>
      </w:tr>
      <w:tr w:rsidR="00C63BB2" w14:paraId="5F587B67" w14:textId="77777777">
        <w:trPr>
          <w:trHeight w:val="1200"/>
        </w:trPr>
        <w:tc>
          <w:tcPr>
            <w:tcW w:w="14535" w:type="dxa"/>
            <w:gridSpan w:val="3"/>
            <w:tcBorders>
              <w:left w:val="single" w:sz="8" w:space="0" w:color="000000"/>
              <w:bottom w:val="single" w:sz="8" w:space="0" w:color="000000"/>
              <w:right w:val="single" w:sz="8" w:space="0" w:color="000000"/>
            </w:tcBorders>
            <w:tcMar>
              <w:top w:w="-44" w:type="dxa"/>
              <w:left w:w="-44" w:type="dxa"/>
              <w:bottom w:w="-44" w:type="dxa"/>
              <w:right w:w="-44" w:type="dxa"/>
            </w:tcMar>
          </w:tcPr>
          <w:p w14:paraId="68960C08" w14:textId="77777777" w:rsidR="00C63BB2" w:rsidRDefault="00000000">
            <w:pPr>
              <w:widowControl w:val="0"/>
              <w:spacing w:line="240" w:lineRule="auto"/>
              <w:rPr>
                <w:b/>
              </w:rPr>
            </w:pPr>
            <w:r>
              <w:rPr>
                <w:b/>
                <w:u w:val="single"/>
              </w:rPr>
              <w:t>Summary &amp; Action Steps based on Dean-Chair/Director Discussion (including resource allocations)</w:t>
            </w:r>
            <w:r>
              <w:rPr>
                <w:b/>
              </w:rPr>
              <w:t>:</w:t>
            </w:r>
          </w:p>
        </w:tc>
      </w:tr>
    </w:tbl>
    <w:p w14:paraId="6082F8DB" w14:textId="77777777" w:rsidR="00C63BB2" w:rsidRDefault="00000000">
      <w:pPr>
        <w:widowControl w:val="0"/>
        <w:spacing w:line="240" w:lineRule="auto"/>
        <w:rPr>
          <w:b/>
        </w:rPr>
      </w:pPr>
      <w:r>
        <w:rPr>
          <w:b/>
          <w:sz w:val="20"/>
          <w:szCs w:val="20"/>
        </w:rPr>
        <w:t>*Please discuss with the program chair to address any areas of growth or recommendations and to discuss areas within the analysis where there is not sufficient agreement or there are concerns. The hope is that active discussion between the dean and programs will foster growth, collaboration, and meaningful action steps including appropriate resource allocations for programs.</w:t>
      </w:r>
    </w:p>
    <w:p w14:paraId="1B91CC9E" w14:textId="77777777" w:rsidR="00C63BB2" w:rsidRDefault="00C63BB2">
      <w:pPr>
        <w:widowControl w:val="0"/>
        <w:tabs>
          <w:tab w:val="left" w:pos="8820"/>
        </w:tabs>
        <w:spacing w:line="240" w:lineRule="auto"/>
        <w:rPr>
          <w:b/>
        </w:rPr>
      </w:pPr>
    </w:p>
    <w:p w14:paraId="436381D2" w14:textId="77777777" w:rsidR="00C63BB2" w:rsidRDefault="00000000">
      <w:pPr>
        <w:widowControl w:val="0"/>
        <w:tabs>
          <w:tab w:val="left" w:pos="8820"/>
        </w:tabs>
        <w:spacing w:line="240" w:lineRule="auto"/>
        <w:rPr>
          <w:b/>
        </w:rPr>
      </w:pPr>
      <w:r>
        <w:rPr>
          <w:b/>
        </w:rPr>
        <w:t xml:space="preserve">Dean Name:                                                                  Dean Signature:               </w:t>
      </w:r>
      <w:r>
        <w:rPr>
          <w:b/>
        </w:rPr>
        <w:tab/>
      </w:r>
      <w:r>
        <w:rPr>
          <w:b/>
        </w:rPr>
        <w:tab/>
      </w:r>
      <w:r>
        <w:rPr>
          <w:b/>
        </w:rPr>
        <w:tab/>
      </w:r>
      <w:r>
        <w:rPr>
          <w:b/>
        </w:rPr>
        <w:tab/>
      </w:r>
      <w:r>
        <w:rPr>
          <w:b/>
        </w:rPr>
        <w:tab/>
        <w:t xml:space="preserve">Date: </w:t>
      </w:r>
    </w:p>
    <w:p w14:paraId="5B782683" w14:textId="77777777" w:rsidR="00C63BB2" w:rsidRDefault="00000000">
      <w:pPr>
        <w:widowControl w:val="0"/>
        <w:tabs>
          <w:tab w:val="left" w:pos="8820"/>
        </w:tabs>
        <w:spacing w:line="240" w:lineRule="auto"/>
      </w:pPr>
      <w:r>
        <w:rPr>
          <w:b/>
        </w:rPr>
        <w:t xml:space="preserve">Program Chair Name:                                                  Program Chair Signature:                   </w:t>
      </w:r>
      <w:r>
        <w:rPr>
          <w:b/>
        </w:rPr>
        <w:tab/>
      </w:r>
      <w:r>
        <w:rPr>
          <w:b/>
        </w:rPr>
        <w:tab/>
      </w:r>
      <w:r>
        <w:rPr>
          <w:b/>
        </w:rPr>
        <w:tab/>
        <w:t xml:space="preserve">            Date: </w:t>
      </w:r>
    </w:p>
    <w:sectPr w:rsidR="00C63BB2">
      <w:type w:val="continuous"/>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5D418" w14:textId="77777777" w:rsidR="000C37A0" w:rsidRDefault="000C37A0">
      <w:pPr>
        <w:spacing w:line="240" w:lineRule="auto"/>
      </w:pPr>
      <w:r>
        <w:separator/>
      </w:r>
    </w:p>
  </w:endnote>
  <w:endnote w:type="continuationSeparator" w:id="0">
    <w:p w14:paraId="30811B71" w14:textId="77777777" w:rsidR="000C37A0" w:rsidRDefault="000C3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8BD3C8E-7BC7-6949-B2E0-128A230FA832}"/>
    <w:embedBold r:id="rId2" w:fontKey="{078B6775-5024-7046-A029-7E7F828307B1}"/>
    <w:embedItalic r:id="rId3" w:fontKey="{DA9A678B-2F8D-224B-A94B-12137873F288}"/>
  </w:font>
  <w:font w:name="Arial">
    <w:panose1 w:val="020B0604020202020204"/>
    <w:charset w:val="00"/>
    <w:family w:val="swiss"/>
    <w:pitch w:val="variable"/>
    <w:sig w:usb0="E0002AFF" w:usb1="C0007843" w:usb2="00000009" w:usb3="00000000" w:csb0="000001FF" w:csb1="00000000"/>
    <w:embedRegular r:id="rId4" w:fontKey="{7077E0A2-0AB3-0D40-88AA-5DA0A372D71E}"/>
    <w:embedBold r:id="rId5" w:fontKey="{746E7E65-0A1A-E742-9CAD-07B3815DE00F}"/>
    <w:embedItalic r:id="rId6" w:fontKey="{55530672-A361-D446-B974-87F088E551F0}"/>
    <w:embedBoldItalic r:id="rId7" w:fontKey="{79C2C35E-6BF4-0145-BB07-3FED49E67294}"/>
  </w:font>
  <w:font w:name="Symbol">
    <w:panose1 w:val="05050102010706020507"/>
    <w:charset w:val="02"/>
    <w:family w:val="decorative"/>
    <w:pitch w:val="variable"/>
    <w:sig w:usb0="00000000" w:usb1="10000000" w:usb2="00000000" w:usb3="00000000" w:csb0="80000000" w:csb1="00000000"/>
    <w:embedRegular r:id="rId8" w:fontKey="{6512BDDA-64B2-3946-BCFC-836427F2959A}"/>
  </w:font>
  <w:font w:name="Courier New">
    <w:panose1 w:val="02070309020205020404"/>
    <w:charset w:val="00"/>
    <w:family w:val="modern"/>
    <w:pitch w:val="fixed"/>
    <w:sig w:usb0="E0002AFF" w:usb1="C0007843" w:usb2="00000009" w:usb3="00000000" w:csb0="000001FF" w:csb1="00000000"/>
    <w:embedRegular r:id="rId9" w:fontKey="{F567AEE5-2998-AF40-B004-7FF4B857321A}"/>
  </w:font>
  <w:font w:name="Wingdings">
    <w:panose1 w:val="05000000000000000000"/>
    <w:charset w:val="4D"/>
    <w:family w:val="decorative"/>
    <w:pitch w:val="variable"/>
    <w:sig w:usb0="00000003" w:usb1="00000000" w:usb2="00000000" w:usb3="00000000" w:csb0="80000001" w:csb1="00000000"/>
    <w:embedRegular r:id="rId10" w:fontKey="{11C49F40-85F8-364C-8D6D-8A727B29EDAA}"/>
  </w:font>
  <w:font w:name="Cambria">
    <w:panose1 w:val="02040503050406030204"/>
    <w:charset w:val="00"/>
    <w:family w:val="roman"/>
    <w:pitch w:val="variable"/>
    <w:sig w:usb0="E00002FF" w:usb1="400004FF" w:usb2="00000000" w:usb3="00000000" w:csb0="0000019F" w:csb1="00000000"/>
    <w:embedRegular r:id="rId11" w:fontKey="{AF8CE7BC-0FC4-9E46-97EB-1922ABA433EA}"/>
  </w:font>
  <w:font w:name="Noto Sans Symbols">
    <w:panose1 w:val="020B0604020202020204"/>
    <w:charset w:val="00"/>
    <w:family w:val="auto"/>
    <w:pitch w:val="default"/>
    <w:embedRegular r:id="rId12" w:fontKey="{A7FD740D-9AB7-394E-B473-9600D5607E9C}"/>
  </w:font>
  <w:font w:name="Segoe UI">
    <w:panose1 w:val="020B0604020202020204"/>
    <w:charset w:val="00"/>
    <w:family w:val="swiss"/>
    <w:pitch w:val="variable"/>
    <w:sig w:usb0="E4002EFF" w:usb1="C000E47F" w:usb2="00000009" w:usb3="00000000" w:csb0="000001FF" w:csb1="00000000"/>
    <w:embedRegular r:id="rId13" w:fontKey="{AF83F226-DCB5-5D4E-A33C-AF7624E8D857}"/>
  </w:font>
  <w:font w:name="Libre Baskerville">
    <w:panose1 w:val="02000000000000000000"/>
    <w:charset w:val="00"/>
    <w:family w:val="auto"/>
    <w:pitch w:val="variable"/>
    <w:sig w:usb0="A00000BF" w:usb1="5000005B" w:usb2="00000000" w:usb3="00000000" w:csb0="00000093" w:csb1="00000000"/>
    <w:embedRegular r:id="rId14" w:fontKey="{DC3B12CC-8E80-444D-8276-30588208D47C}"/>
  </w:font>
  <w:font w:name="Calibri">
    <w:panose1 w:val="020F0502020204030204"/>
    <w:charset w:val="00"/>
    <w:family w:val="swiss"/>
    <w:pitch w:val="variable"/>
    <w:sig w:usb0="E0002AFF" w:usb1="C000247B" w:usb2="00000009" w:usb3="00000000" w:csb0="000001FF" w:csb1="00000000"/>
    <w:embedRegular r:id="rId15" w:fontKey="{16CB9AFF-BDDE-154B-8C6E-2F66022B9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0CBE" w14:textId="77777777" w:rsidR="003102F3" w:rsidRDefault="003102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93EBB" w14:textId="77777777" w:rsidR="00C63BB2" w:rsidRDefault="00C63BB2">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0582" w14:textId="77777777" w:rsidR="00C63BB2" w:rsidRDefault="00C63B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A175F" w14:textId="77777777" w:rsidR="000C37A0" w:rsidRDefault="000C37A0">
      <w:pPr>
        <w:spacing w:line="240" w:lineRule="auto"/>
      </w:pPr>
      <w:r>
        <w:separator/>
      </w:r>
    </w:p>
  </w:footnote>
  <w:footnote w:type="continuationSeparator" w:id="0">
    <w:p w14:paraId="37C6CD4A" w14:textId="77777777" w:rsidR="000C37A0" w:rsidRDefault="000C37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E35D4" w14:textId="77777777" w:rsidR="003102F3" w:rsidRDefault="003102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28C3" w14:textId="77777777" w:rsidR="00C63BB2" w:rsidRDefault="00C63B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E143" w14:textId="77777777" w:rsidR="00C63BB2" w:rsidRDefault="00000000">
    <w:pPr>
      <w:jc w:val="right"/>
      <w:rPr>
        <w:sz w:val="6"/>
        <w:szCs w:val="6"/>
      </w:rPr>
    </w:pPr>
    <w:r>
      <w:rPr>
        <w:noProof/>
        <w:sz w:val="6"/>
        <w:szCs w:val="6"/>
      </w:rPr>
      <w:drawing>
        <wp:inline distT="114300" distB="114300" distL="114300" distR="114300" wp14:anchorId="609217A0" wp14:editId="5FA151F4">
          <wp:extent cx="2128838" cy="47011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20300" b="-20300"/>
                  <a:stretch>
                    <a:fillRect/>
                  </a:stretch>
                </pic:blipFill>
                <pic:spPr>
                  <a:xfrm>
                    <a:off x="0" y="0"/>
                    <a:ext cx="2128838" cy="470118"/>
                  </a:xfrm>
                  <a:prstGeom prst="rect">
                    <a:avLst/>
                  </a:prstGeom>
                  <a:ln/>
                </pic:spPr>
              </pic:pic>
            </a:graphicData>
          </a:graphic>
        </wp:inline>
      </w:drawing>
    </w:r>
  </w:p>
  <w:p w14:paraId="2114A441" w14:textId="77777777" w:rsidR="00C63BB2" w:rsidRDefault="00C63BB2">
    <w:pPr>
      <w:tabs>
        <w:tab w:val="center" w:pos="4320"/>
        <w:tab w:val="right" w:pos="8640"/>
      </w:tabs>
      <w:spacing w:line="240" w:lineRule="auto"/>
      <w:jc w:val="right"/>
      <w:rPr>
        <w:rFonts w:ascii="Libre Baskerville" w:eastAsia="Libre Baskerville" w:hAnsi="Libre Baskerville" w:cs="Libre Baskerville"/>
        <w:color w:val="0B56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2ED8"/>
    <w:multiLevelType w:val="multilevel"/>
    <w:tmpl w:val="B7C230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6CB423B"/>
    <w:multiLevelType w:val="multilevel"/>
    <w:tmpl w:val="18BE9F26"/>
    <w:lvl w:ilvl="0">
      <w:start w:val="1"/>
      <w:numFmt w:val="lowerLetter"/>
      <w:lvlText w:val="%1."/>
      <w:lvlJc w:val="left"/>
      <w:pPr>
        <w:ind w:left="135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C338D3"/>
    <w:multiLevelType w:val="multilevel"/>
    <w:tmpl w:val="5A4EC7B4"/>
    <w:lvl w:ilvl="0">
      <w:start w:val="1"/>
      <w:numFmt w:val="lowerLetter"/>
      <w:lvlText w:val="%1."/>
      <w:lvlJc w:val="left"/>
      <w:pPr>
        <w:ind w:left="1448" w:hanging="360"/>
      </w:pPr>
      <w:rPr>
        <w:rFonts w:ascii="Arial" w:eastAsia="Arial" w:hAnsi="Arial" w:cs="Arial"/>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7A6CFD"/>
    <w:multiLevelType w:val="multilevel"/>
    <w:tmpl w:val="E754009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 w15:restartNumberingAfterBreak="0">
    <w:nsid w:val="13A601D9"/>
    <w:multiLevelType w:val="multilevel"/>
    <w:tmpl w:val="0A141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951E45"/>
    <w:multiLevelType w:val="multilevel"/>
    <w:tmpl w:val="E63C1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070D4A"/>
    <w:multiLevelType w:val="hybridMultilevel"/>
    <w:tmpl w:val="F6A845D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2CAF6AF8"/>
    <w:multiLevelType w:val="hybridMultilevel"/>
    <w:tmpl w:val="D6E8FAE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4B1349F4"/>
    <w:multiLevelType w:val="multilevel"/>
    <w:tmpl w:val="D78472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4D4E7373"/>
    <w:multiLevelType w:val="multilevel"/>
    <w:tmpl w:val="9EF233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451DDE"/>
    <w:multiLevelType w:val="hybridMultilevel"/>
    <w:tmpl w:val="F3F6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383C2D"/>
    <w:multiLevelType w:val="multilevel"/>
    <w:tmpl w:val="9D4A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2E79F7"/>
    <w:multiLevelType w:val="multilevel"/>
    <w:tmpl w:val="AD38C9E4"/>
    <w:lvl w:ilvl="0">
      <w:start w:val="1"/>
      <w:numFmt w:val="lowerLetter"/>
      <w:lvlText w:val="%1."/>
      <w:lvlJc w:val="left"/>
      <w:pPr>
        <w:ind w:left="1448" w:hanging="360"/>
      </w:pPr>
      <w:rPr>
        <w:rFonts w:ascii="Cambria" w:eastAsia="Cambria" w:hAnsi="Cambria" w:cs="Cambria"/>
        <w:sz w:val="22"/>
        <w:szCs w:val="22"/>
      </w:r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B553C5A"/>
    <w:multiLevelType w:val="multilevel"/>
    <w:tmpl w:val="1310AF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B8321D8"/>
    <w:multiLevelType w:val="hybridMultilevel"/>
    <w:tmpl w:val="0D4A2A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88548804">
    <w:abstractNumId w:val="0"/>
  </w:num>
  <w:num w:numId="2" w16cid:durableId="728499926">
    <w:abstractNumId w:val="3"/>
  </w:num>
  <w:num w:numId="3" w16cid:durableId="188836006">
    <w:abstractNumId w:val="2"/>
  </w:num>
  <w:num w:numId="4" w16cid:durableId="1245144976">
    <w:abstractNumId w:val="4"/>
  </w:num>
  <w:num w:numId="5" w16cid:durableId="1901744856">
    <w:abstractNumId w:val="1"/>
  </w:num>
  <w:num w:numId="6" w16cid:durableId="553086634">
    <w:abstractNumId w:val="8"/>
  </w:num>
  <w:num w:numId="7" w16cid:durableId="1719433389">
    <w:abstractNumId w:val="12"/>
  </w:num>
  <w:num w:numId="8" w16cid:durableId="432824181">
    <w:abstractNumId w:val="9"/>
  </w:num>
  <w:num w:numId="9" w16cid:durableId="485174387">
    <w:abstractNumId w:val="5"/>
  </w:num>
  <w:num w:numId="10" w16cid:durableId="1293093778">
    <w:abstractNumId w:val="13"/>
  </w:num>
  <w:num w:numId="11" w16cid:durableId="201097177">
    <w:abstractNumId w:val="14"/>
  </w:num>
  <w:num w:numId="12" w16cid:durableId="327758608">
    <w:abstractNumId w:val="11"/>
  </w:num>
  <w:num w:numId="13" w16cid:durableId="1243758933">
    <w:abstractNumId w:val="6"/>
  </w:num>
  <w:num w:numId="14" w16cid:durableId="1159007196">
    <w:abstractNumId w:val="7"/>
  </w:num>
  <w:num w:numId="15" w16cid:durableId="11041544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B2"/>
    <w:rsid w:val="000C37A0"/>
    <w:rsid w:val="003102F3"/>
    <w:rsid w:val="004E1C7F"/>
    <w:rsid w:val="0062607A"/>
    <w:rsid w:val="00962519"/>
    <w:rsid w:val="009C5F19"/>
    <w:rsid w:val="00B12B95"/>
    <w:rsid w:val="00C63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9E8BF"/>
  <w15:docId w15:val="{207FDECD-A585-444A-8982-9EF87710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4C5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C51"/>
    <w:rPr>
      <w:rFonts w:ascii="Segoe UI" w:hAnsi="Segoe UI" w:cs="Segoe UI"/>
      <w:sz w:val="18"/>
      <w:szCs w:val="18"/>
    </w:rPr>
  </w:style>
  <w:style w:type="paragraph" w:styleId="ListParagraph">
    <w:name w:val="List Paragraph"/>
    <w:basedOn w:val="Normal"/>
    <w:uiPriority w:val="34"/>
    <w:qFormat/>
    <w:rsid w:val="00447615"/>
    <w:pPr>
      <w:ind w:left="720"/>
      <w:contextualSpacing/>
    </w:p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102F3"/>
    <w:pPr>
      <w:tabs>
        <w:tab w:val="center" w:pos="4680"/>
        <w:tab w:val="right" w:pos="9360"/>
      </w:tabs>
      <w:spacing w:line="240" w:lineRule="auto"/>
    </w:pPr>
  </w:style>
  <w:style w:type="character" w:customStyle="1" w:styleId="HeaderChar">
    <w:name w:val="Header Char"/>
    <w:basedOn w:val="DefaultParagraphFont"/>
    <w:link w:val="Header"/>
    <w:uiPriority w:val="99"/>
    <w:rsid w:val="003102F3"/>
  </w:style>
  <w:style w:type="paragraph" w:styleId="Footer">
    <w:name w:val="footer"/>
    <w:basedOn w:val="Normal"/>
    <w:link w:val="FooterChar"/>
    <w:uiPriority w:val="99"/>
    <w:unhideWhenUsed/>
    <w:rsid w:val="003102F3"/>
    <w:pPr>
      <w:tabs>
        <w:tab w:val="center" w:pos="4680"/>
        <w:tab w:val="right" w:pos="9360"/>
      </w:tabs>
      <w:spacing w:line="240" w:lineRule="auto"/>
    </w:pPr>
  </w:style>
  <w:style w:type="character" w:customStyle="1" w:styleId="FooterChar">
    <w:name w:val="Footer Char"/>
    <w:basedOn w:val="DefaultParagraphFont"/>
    <w:link w:val="Footer"/>
    <w:uiPriority w:val="99"/>
    <w:rsid w:val="003102F3"/>
  </w:style>
  <w:style w:type="paragraph" w:styleId="NormalWeb">
    <w:name w:val="Normal (Web)"/>
    <w:basedOn w:val="Normal"/>
    <w:uiPriority w:val="99"/>
    <w:semiHidden/>
    <w:unhideWhenUsed/>
    <w:rsid w:val="003102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3102F3"/>
  </w:style>
  <w:style w:type="character" w:styleId="Strong">
    <w:name w:val="Strong"/>
    <w:basedOn w:val="DefaultParagraphFont"/>
    <w:uiPriority w:val="22"/>
    <w:qFormat/>
    <w:rsid w:val="003102F3"/>
    <w:rPr>
      <w:b/>
      <w:bCs/>
    </w:rPr>
  </w:style>
  <w:style w:type="character" w:styleId="Emphasis">
    <w:name w:val="Emphasis"/>
    <w:basedOn w:val="DefaultParagraphFont"/>
    <w:uiPriority w:val="20"/>
    <w:qFormat/>
    <w:rsid w:val="003102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ites.google.com/antioch.edu/assessment-at-antioch/antioch-assessment-trainings/questions-workshop?authuser=0" TargetMode="External"/><Relationship Id="rId18" Type="http://schemas.openxmlformats.org/officeDocument/2006/relationships/hyperlink" Target="https://sites.google.com/antioch.edu/assessment-at-antioch/home?authuser=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rive.google.com/file/d/1of7IPdU9WgCgEwkRrXaNXuPx8blrlIue/view"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ntioch.edu/about/core-attributes/" TargetMode="External"/><Relationship Id="rId17" Type="http://schemas.openxmlformats.org/officeDocument/2006/relationships/hyperlink" Target="mailto:ccain@antioch.edu" TargetMode="External"/><Relationship Id="rId25" Type="http://schemas.openxmlformats.org/officeDocument/2006/relationships/hyperlink" Target="https://www.antioch.edu/wp-content/uploads/2016/12/Quality-Criteria-Rubric.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document/d/12uhhFbo0IXPTlKyrjK5etyD3SatJKk4neivkI5fvOHY/edit?usp=sharing" TargetMode="External"/><Relationship Id="rId20" Type="http://schemas.openxmlformats.org/officeDocument/2006/relationships/hyperlink" Target="https://www.antioch.edu/resources/faculty-staff/academic-assessmen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tioch.edu/about/core-attributes/" TargetMode="External"/><Relationship Id="rId24" Type="http://schemas.openxmlformats.org/officeDocument/2006/relationships/hyperlink" Target="https://www.antioch.edu/wp-content/uploads/2016/12/ART7-Rubrics-Narrative-Evaluations-and-Criteria-for-Student-Learning-at-Antioch-University.pdf" TargetMode="External"/><Relationship Id="rId32" Type="http://schemas.openxmlformats.org/officeDocument/2006/relationships/hyperlink" Target="https://resources.depaul.edu/teaching-commons/teaching-guides/feedback-grading/rubrics/Pages/types-of-rubrics.aspx" TargetMode="External"/><Relationship Id="rId5" Type="http://schemas.openxmlformats.org/officeDocument/2006/relationships/webSettings" Target="webSettings.xml"/><Relationship Id="rId15" Type="http://schemas.openxmlformats.org/officeDocument/2006/relationships/hyperlink" Target="https://sites.google.com/antioch.edu/assessment-at-antioch/components-of-assessment/co-curricular-activities?authuser=0" TargetMode="External"/><Relationship Id="rId23" Type="http://schemas.openxmlformats.org/officeDocument/2006/relationships/hyperlink" Target="https://docs.google.com/document/d/12uhhFbo0IXPTlKyrjK5etyD3SatJKk4neivkI5fvOHY/edit?usp=sharing" TargetMode="External"/><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sites.google.com/antioch.edu/assessment-at-antioch/antioch-assessment-trainings?authuser=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rive.google.com/file/d/1of7IPdU9WgCgEwkRrXaNXuPx8blrlIue/view" TargetMode="External"/><Relationship Id="rId14" Type="http://schemas.openxmlformats.org/officeDocument/2006/relationships/hyperlink" Target="https://docs.google.com/document/d/1WNnt3UauYDj0jqlKUQ_23_FfLaPtD4xl/edit" TargetMode="External"/><Relationship Id="rId22" Type="http://schemas.openxmlformats.org/officeDocument/2006/relationships/hyperlink" Target="https://docs.google.com/document/d/1nHyQDte3b7TuK3rTHZ_pZHMf1GrZdh4q/edit"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mfinley1@antioch.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nne9V9fnJxXRptBM8ARZ1Z1GfA==">CgMxLjAyCGguZ2pkZ3hzMgloLjMwajB6bGwyDmgudm0xYTU5ajY4OXh0Mg5oLnZtMWE1OWo2ODl4dDIJaC4xZm9iOXRlOAByITFkaGRza1lSSU1pVEdvMWdpWGdSd3BpekIzbzhpSVdjLQ==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5973</Words>
  <Characters>34050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Misty Grant</cp:lastModifiedBy>
  <cp:revision>4</cp:revision>
  <dcterms:created xsi:type="dcterms:W3CDTF">2025-01-23T19:01:00Z</dcterms:created>
  <dcterms:modified xsi:type="dcterms:W3CDTF">2025-10-31T22:35:00Z</dcterms:modified>
</cp:coreProperties>
</file>